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2B329C31"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#11</w:t>
      </w:r>
      <w:r w:rsidR="003A4FE1">
        <w:rPr>
          <w:b/>
          <w:noProof/>
        </w:rPr>
        <w:t>2</w:t>
      </w:r>
      <w:r w:rsidR="002C7C97">
        <w:rPr>
          <w:b/>
          <w:noProof/>
        </w:rPr>
        <w:t>-bis-e</w:t>
      </w:r>
      <w:r w:rsidRPr="00733105">
        <w:rPr>
          <w:b/>
          <w:noProof/>
        </w:rPr>
        <w:t xml:space="preserve">                                                    </w:t>
      </w:r>
      <w:r w:rsidR="005E4585" w:rsidRPr="00733105">
        <w:rPr>
          <w:b/>
          <w:noProof/>
        </w:rPr>
        <w:t xml:space="preserve">  </w:t>
      </w:r>
      <w:r w:rsidRPr="00733105">
        <w:rPr>
          <w:b/>
          <w:noProof/>
        </w:rPr>
        <w:t>R1-</w:t>
      </w:r>
      <w:r w:rsidR="006B37F9" w:rsidRPr="006B37F9">
        <w:rPr>
          <w:rFonts w:ascii="Arial" w:hAnsi="Arial" w:cs="Arial"/>
          <w:color w:val="000000"/>
        </w:rPr>
        <w:t xml:space="preserve"> </w:t>
      </w:r>
      <w:r w:rsidR="009A7980" w:rsidRPr="009A7980">
        <w:rPr>
          <w:b/>
          <w:noProof/>
        </w:rPr>
        <w:t>2</w:t>
      </w:r>
      <w:r w:rsidR="00A50B2C">
        <w:rPr>
          <w:b/>
          <w:noProof/>
        </w:rPr>
        <w:t>30</w:t>
      </w:r>
      <w:r w:rsidR="00A50B2C" w:rsidRPr="00A50B2C">
        <w:rPr>
          <w:b/>
          <w:bCs/>
          <w:noProof/>
        </w:rPr>
        <w:t>3484</w:t>
      </w:r>
    </w:p>
    <w:p w14:paraId="42B181C0" w14:textId="126EF1C7" w:rsidR="004B13E3" w:rsidRPr="00641F4A" w:rsidRDefault="002C7C97" w:rsidP="00641F4A">
      <w:pPr>
        <w:rPr>
          <w:rFonts w:eastAsia="MS Mincho"/>
          <w:b/>
          <w:bCs/>
          <w:lang w:eastAsia="ja-JP"/>
        </w:rPr>
      </w:pPr>
      <w:r>
        <w:rPr>
          <w:rFonts w:eastAsia="MS Mincho"/>
          <w:b/>
          <w:bCs/>
          <w:lang w:eastAsia="ja-JP"/>
        </w:rPr>
        <w:t>e-Meeting,  Apr</w:t>
      </w:r>
      <w:r w:rsidR="004B13E3" w:rsidRPr="00641F4A">
        <w:rPr>
          <w:rFonts w:eastAsia="MS Mincho"/>
          <w:b/>
          <w:bCs/>
          <w:lang w:eastAsia="ja-JP"/>
        </w:rPr>
        <w:t xml:space="preserve"> </w:t>
      </w:r>
      <w:r>
        <w:rPr>
          <w:rFonts w:eastAsia="MS Mincho"/>
          <w:b/>
          <w:bCs/>
          <w:lang w:eastAsia="ja-JP"/>
        </w:rPr>
        <w:t>1</w:t>
      </w:r>
      <w:r w:rsidR="003A4FE1">
        <w:rPr>
          <w:rFonts w:eastAsia="MS Mincho"/>
          <w:b/>
          <w:bCs/>
          <w:lang w:eastAsia="ja-JP"/>
        </w:rPr>
        <w:t>7</w:t>
      </w:r>
      <w:r w:rsidR="004B13E3" w:rsidRPr="00641F4A">
        <w:rPr>
          <w:rFonts w:eastAsia="MS Mincho"/>
          <w:b/>
          <w:bCs/>
          <w:vertAlign w:val="superscript"/>
          <w:lang w:eastAsia="ja-JP"/>
        </w:rPr>
        <w:t>th</w:t>
      </w:r>
      <w:r w:rsidR="004B13E3" w:rsidRPr="00641F4A">
        <w:rPr>
          <w:rFonts w:eastAsia="MS Mincho"/>
          <w:b/>
          <w:bCs/>
          <w:lang w:eastAsia="ja-JP"/>
        </w:rPr>
        <w:t xml:space="preserve"> – </w:t>
      </w:r>
      <w:r>
        <w:rPr>
          <w:rFonts w:eastAsia="MS Mincho"/>
          <w:b/>
          <w:bCs/>
          <w:lang w:eastAsia="ja-JP"/>
        </w:rPr>
        <w:t>Apr 26</w:t>
      </w:r>
      <w:r>
        <w:rPr>
          <w:rFonts w:eastAsia="MS Mincho"/>
          <w:b/>
          <w:bCs/>
          <w:vertAlign w:val="superscript"/>
          <w:lang w:eastAsia="ja-JP"/>
        </w:rPr>
        <w:t>th</w:t>
      </w:r>
      <w:r w:rsidR="004B13E3" w:rsidRPr="00641F4A">
        <w:rPr>
          <w:rFonts w:eastAsia="MS Mincho"/>
          <w:b/>
          <w:bCs/>
          <w:lang w:eastAsia="ja-JP"/>
        </w:rPr>
        <w:t>, 202</w:t>
      </w:r>
      <w:r w:rsidR="003A4FE1">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0F8E86EF" w:rsidR="00B90144" w:rsidRPr="00733105" w:rsidRDefault="00B90144" w:rsidP="00B90144">
      <w:pPr>
        <w:pStyle w:val="3GPPHeader"/>
      </w:pPr>
      <w:r w:rsidRPr="00733105">
        <w:t>Agenda Item:</w:t>
      </w:r>
      <w:r w:rsidRPr="00733105">
        <w:tab/>
      </w:r>
      <w:r w:rsidR="00061F76" w:rsidRPr="00733105">
        <w:t>9</w:t>
      </w:r>
      <w:r w:rsidRPr="00733105">
        <w:t>.</w:t>
      </w:r>
      <w:r w:rsidR="000E5ABC" w:rsidRPr="00733105">
        <w:t>4</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585CDE31" w:rsidR="004B5BF1" w:rsidRPr="00733105" w:rsidRDefault="00B90144" w:rsidP="004B5BF1">
      <w:pPr>
        <w:pStyle w:val="3GPPHeader"/>
      </w:pPr>
      <w:r w:rsidRPr="00733105">
        <w:t>Title:</w:t>
      </w:r>
      <w:r w:rsidRPr="00733105">
        <w:tab/>
      </w:r>
      <w:r w:rsidR="000E5ABC" w:rsidRPr="00733105">
        <w:t>On channel access mechanism for sidelink on FR1 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7DC34BA7" w:rsidR="001D26CD" w:rsidRDefault="0066026E" w:rsidP="000469EB">
      <w:pPr>
        <w:rPr>
          <w:rFonts w:ascii="Times" w:eastAsia="Batang" w:hAnsi="Times" w:cs="Batang"/>
          <w:lang w:val="en-GB" w:eastAsia="x-none"/>
        </w:rPr>
      </w:pPr>
      <w:r w:rsidRPr="00733105">
        <w:rPr>
          <w:rFonts w:ascii="Times" w:eastAsia="Batang" w:hAnsi="Times" w:cs="Batang"/>
          <w:lang w:val="en-GB" w:eastAsia="x-none"/>
        </w:rPr>
        <w:t xml:space="preserve">Sidelink in FR1 unlicenced bands (n46 and n96/n102) was </w:t>
      </w:r>
      <w:r w:rsidR="00DD2E0E">
        <w:rPr>
          <w:rFonts w:ascii="Times" w:eastAsia="Batang" w:hAnsi="Times" w:cs="Batang"/>
          <w:lang w:val="en-GB" w:eastAsia="x-none"/>
        </w:rPr>
        <w:t>approved</w:t>
      </w:r>
      <w:r w:rsidR="00AB6158" w:rsidRPr="00733105">
        <w:rPr>
          <w:rFonts w:ascii="Times" w:eastAsia="Batang" w:hAnsi="Times" w:cs="Batang"/>
          <w:lang w:val="en-GB" w:eastAsia="x-none"/>
        </w:rPr>
        <w:t xml:space="preserve"> </w:t>
      </w:r>
      <w:r w:rsidRPr="00733105">
        <w:rPr>
          <w:rFonts w:ascii="Times" w:eastAsia="Batang" w:hAnsi="Times" w:cs="Batang"/>
          <w:lang w:val="en-GB" w:eastAsia="x-none"/>
        </w:rPr>
        <w:t>[1]</w:t>
      </w:r>
      <w:r w:rsidR="009C5209" w:rsidRPr="00733105">
        <w:rPr>
          <w:rFonts w:ascii="Times" w:eastAsia="Batang" w:hAnsi="Times" w:cs="Batang"/>
          <w:lang w:val="en-GB" w:eastAsia="x-none"/>
        </w:rPr>
        <w:t>.</w:t>
      </w:r>
      <w:r w:rsidR="00DD2E0E">
        <w:rPr>
          <w:rFonts w:ascii="Times" w:eastAsia="Batang" w:hAnsi="Times" w:cs="Batang"/>
          <w:lang w:val="en-GB" w:eastAsia="x-none"/>
        </w:rPr>
        <w:t xml:space="preserve"> The CCA aspects have been extensively discussed. </w:t>
      </w:r>
    </w:p>
    <w:p w14:paraId="48D8A7DA" w14:textId="77777777" w:rsidR="001D26CD" w:rsidRPr="00733105" w:rsidRDefault="001D26CD" w:rsidP="000469EB">
      <w:pPr>
        <w:rPr>
          <w:rFonts w:ascii="Times" w:eastAsia="Batang" w:hAnsi="Times" w:cs="Batang"/>
          <w:lang w:val="en-GB" w:eastAsia="x-none"/>
        </w:rPr>
      </w:pPr>
    </w:p>
    <w:p w14:paraId="14620950" w14:textId="10D06CBF" w:rsidR="000469EB" w:rsidRPr="00733105" w:rsidRDefault="000469EB" w:rsidP="000469EB">
      <w:r w:rsidRPr="00733105">
        <w:rPr>
          <w:rFonts w:ascii="Times" w:eastAsia="Batang" w:hAnsi="Times" w:cs="Batang"/>
          <w:lang w:val="en-GB" w:eastAsia="x-none"/>
        </w:rPr>
        <w:t xml:space="preserve">In this paper, we </w:t>
      </w:r>
      <w:r w:rsidR="009C5209" w:rsidRPr="00733105">
        <w:rPr>
          <w:rFonts w:ascii="Times" w:eastAsia="Batang" w:hAnsi="Times" w:cs="Batang"/>
          <w:lang w:val="en-GB" w:eastAsia="x-none"/>
        </w:rPr>
        <w:t xml:space="preserve">discuss </w:t>
      </w:r>
      <w:r w:rsidR="00DD2E0E">
        <w:rPr>
          <w:rFonts w:ascii="Times" w:eastAsia="Batang" w:hAnsi="Times" w:cs="Batang"/>
          <w:lang w:val="en-GB" w:eastAsia="x-none"/>
        </w:rPr>
        <w:t xml:space="preserve">remaining </w:t>
      </w:r>
      <w:r w:rsidR="009C5209" w:rsidRPr="00733105">
        <w:rPr>
          <w:rFonts w:ascii="Times" w:eastAsia="Batang" w:hAnsi="Times" w:cs="Batang"/>
          <w:lang w:val="en-GB" w:eastAsia="x-none"/>
        </w:rPr>
        <w:t xml:space="preserve">design aspects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661B1084" w14:textId="6904CC6E" w:rsidR="00C6461D" w:rsidRDefault="00C6461D" w:rsidP="00DD2E0E">
      <w:pPr>
        <w:pStyle w:val="Heading2"/>
      </w:pPr>
      <w:r>
        <w:t xml:space="preserve">Type 1 channel access  </w:t>
      </w:r>
    </w:p>
    <w:p w14:paraId="6D9AD7ED" w14:textId="4FC7F2B5" w:rsidR="00C6461D" w:rsidRDefault="00C6461D" w:rsidP="00C6461D">
      <w:r>
        <w:t xml:space="preserve">Type 1 channel access is used for initiating UE to start a COT for sidelink transmission. 6 steps of type 1 channel access procedure can reuse similar procedure defined for </w:t>
      </w:r>
      <w:proofErr w:type="spellStart"/>
      <w:r>
        <w:t>Uu</w:t>
      </w:r>
      <w:proofErr w:type="spellEnd"/>
      <w:r>
        <w:t xml:space="preserve"> link. </w:t>
      </w:r>
    </w:p>
    <w:p w14:paraId="44B6D894" w14:textId="359F82E7" w:rsidR="00C6461D" w:rsidRDefault="00C6461D" w:rsidP="00C6461D"/>
    <w:p w14:paraId="1FA6E380" w14:textId="0CB4FC72" w:rsidR="003C1188" w:rsidRDefault="003C1188" w:rsidP="00C6461D">
      <w:r>
        <w:t>E</w:t>
      </w:r>
      <w:r w:rsidR="00C6461D">
        <w:t>nergy detection threshold</w:t>
      </w:r>
      <w:r>
        <w:t xml:space="preserve"> is one key component of type 1 channel access procedure. In [2]</w:t>
      </w:r>
      <w:r w:rsidR="00C6461D">
        <w:t>,</w:t>
      </w:r>
      <w:r>
        <w:t xml:space="preserve"> EDT is defined as</w:t>
      </w:r>
    </w:p>
    <w:p w14:paraId="1EF7330B" w14:textId="77777777" w:rsidR="003C1188" w:rsidRDefault="003C1188" w:rsidP="00C6461D"/>
    <w:p w14:paraId="1395BDAB" w14:textId="77777777" w:rsidR="003C1188" w:rsidRDefault="003C1188" w:rsidP="00C6461D">
      <w:r w:rsidRPr="003C1188">
        <w:rPr>
          <w:noProof/>
        </w:rPr>
        <w:drawing>
          <wp:inline distT="0" distB="0" distL="0" distR="0" wp14:anchorId="2A9098B8" wp14:editId="27B0F31D">
            <wp:extent cx="5727700" cy="1604010"/>
            <wp:effectExtent l="0" t="0" r="0" b="0"/>
            <wp:docPr id="98" name="Picture 9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Text&#10;&#10;Description automatically generated with medium confidence"/>
                    <pic:cNvPicPr/>
                  </pic:nvPicPr>
                  <pic:blipFill>
                    <a:blip r:embed="rId8"/>
                    <a:stretch>
                      <a:fillRect/>
                    </a:stretch>
                  </pic:blipFill>
                  <pic:spPr>
                    <a:xfrm>
                      <a:off x="0" y="0"/>
                      <a:ext cx="5727700" cy="1604010"/>
                    </a:xfrm>
                    <a:prstGeom prst="rect">
                      <a:avLst/>
                    </a:prstGeom>
                  </pic:spPr>
                </pic:pic>
              </a:graphicData>
            </a:graphic>
          </wp:inline>
        </w:drawing>
      </w:r>
    </w:p>
    <w:p w14:paraId="1A1758C3" w14:textId="77777777" w:rsidR="003C1188" w:rsidRDefault="003C1188" w:rsidP="00C6461D"/>
    <w:p w14:paraId="1DF02949" w14:textId="77777777" w:rsidR="00AF4097" w:rsidRDefault="003C1188" w:rsidP="00C6461D">
      <w:r>
        <w:t xml:space="preserve">In current 37.213, the </w:t>
      </w:r>
      <w:r w:rsidR="00AF4097">
        <w:t xml:space="preserve">energy detection threshold adaptation procedure is defined in section 4.2.3. </w:t>
      </w:r>
    </w:p>
    <w:p w14:paraId="60AFF82E" w14:textId="77777777" w:rsidR="00AF4097" w:rsidRDefault="00AF4097" w:rsidP="00C6461D"/>
    <w:p w14:paraId="3DE01895" w14:textId="77777777" w:rsidR="00AF4097" w:rsidRDefault="00AF4097" w:rsidP="00C6461D"/>
    <w:p w14:paraId="1D217A7A" w14:textId="77777777" w:rsidR="00AF4097" w:rsidRDefault="00AF4097" w:rsidP="00C6461D"/>
    <w:p w14:paraId="2D3143F4" w14:textId="77777777" w:rsidR="00AF4097" w:rsidRDefault="00AF4097" w:rsidP="00C6461D"/>
    <w:p w14:paraId="254A4785" w14:textId="77777777" w:rsidR="00AF4097" w:rsidRDefault="00AF4097" w:rsidP="00C6461D"/>
    <w:p w14:paraId="64B3F8E6" w14:textId="77777777" w:rsidR="00AF4097" w:rsidRDefault="00AF4097" w:rsidP="00C6461D"/>
    <w:p w14:paraId="7BEE345F" w14:textId="77777777" w:rsidR="00AF4097" w:rsidRDefault="00AF4097" w:rsidP="00C6461D"/>
    <w:p w14:paraId="54E44EF9" w14:textId="49845924" w:rsidR="00AF4097" w:rsidRDefault="00AF4097" w:rsidP="00AF4097">
      <w:r>
        <w:lastRenderedPageBreak/>
        <w:t>Similar procedure can be defined for sidelink including higher layer configured max EDT value, and max EDT calculated based on P</w:t>
      </w:r>
      <w:r w:rsidRPr="00AF4097">
        <w:rPr>
          <w:vertAlign w:val="subscript"/>
        </w:rPr>
        <w:t>C, MAX</w:t>
      </w:r>
      <w:r>
        <w:t xml:space="preserve">.  </w:t>
      </w:r>
    </w:p>
    <w:p w14:paraId="2B3DC1EF" w14:textId="77777777" w:rsidR="00AF4097" w:rsidRDefault="00AF4097" w:rsidP="00C6461D"/>
    <w:p w14:paraId="436DA94A" w14:textId="47B6B630" w:rsidR="00C6461D" w:rsidRDefault="00DD71E4" w:rsidP="00C6461D">
      <w:r w:rsidRPr="00733105">
        <w:rPr>
          <w:b/>
          <w:bCs/>
        </w:rPr>
        <w:t xml:space="preserve">Proposal </w:t>
      </w:r>
      <w:r>
        <w:rPr>
          <w:b/>
          <w:bCs/>
        </w:rPr>
        <w:t>1</w:t>
      </w:r>
      <w:r w:rsidRPr="00733105">
        <w:rPr>
          <w:b/>
          <w:bCs/>
        </w:rPr>
        <w:t xml:space="preserve">:    Type </w:t>
      </w:r>
      <w:r>
        <w:rPr>
          <w:b/>
          <w:bCs/>
        </w:rPr>
        <w:t>1 EDT determination can use UL EDT as starting point. Consider both NW configured EDT and UE autonomously determined EDT based on P</w:t>
      </w:r>
      <w:r w:rsidRPr="00DD71E4">
        <w:rPr>
          <w:b/>
          <w:bCs/>
          <w:vertAlign w:val="subscript"/>
        </w:rPr>
        <w:t>C,MAX</w:t>
      </w:r>
      <w:r>
        <w:rPr>
          <w:b/>
          <w:bCs/>
          <w:vertAlign w:val="subscript"/>
        </w:rPr>
        <w:t>.</w:t>
      </w:r>
      <w:r w:rsidR="00AF4097">
        <w:t xml:space="preserve"> </w:t>
      </w:r>
    </w:p>
    <w:p w14:paraId="7E5DF09D" w14:textId="77777777" w:rsidR="00AF4097" w:rsidRPr="00C6461D" w:rsidRDefault="00AF4097" w:rsidP="00C6461D"/>
    <w:p w14:paraId="4CCFB6C8" w14:textId="1CF46032" w:rsidR="008C66A4" w:rsidRPr="00DD2E0E" w:rsidRDefault="008C66A4" w:rsidP="00DD2E0E">
      <w:pPr>
        <w:pStyle w:val="Heading2"/>
      </w:pPr>
      <w:r w:rsidRPr="00DD2E0E">
        <w:t xml:space="preserve">Type 2A/2B/2C channel access mechanism  </w:t>
      </w:r>
    </w:p>
    <w:p w14:paraId="4915DB22" w14:textId="2D4CA99D" w:rsidR="003F21D1" w:rsidRPr="00733105" w:rsidRDefault="0009465C" w:rsidP="0081138E">
      <w:r w:rsidRPr="00733105">
        <w:t xml:space="preserve">Within COT, </w:t>
      </w:r>
      <w:r w:rsidR="00EA30EC" w:rsidRPr="00733105">
        <w:t>whether &gt;25us gap is allowed</w:t>
      </w:r>
      <w:r w:rsidRPr="00733105">
        <w:t xml:space="preserve"> has been discussed. </w:t>
      </w:r>
      <w:r w:rsidR="00EA30EC" w:rsidRPr="00733105">
        <w:t xml:space="preserve">For DL COT, greater than 25us gap is allowed, and transmission after gap can </w:t>
      </w:r>
      <w:r w:rsidR="003F21D1" w:rsidRPr="00733105">
        <w:t xml:space="preserve">resume after type 2 LBT. However, for UL COT, </w:t>
      </w:r>
      <w:r w:rsidR="00742388">
        <w:t xml:space="preserve">greater than 25 us </w:t>
      </w:r>
      <w:r w:rsidR="003F21D1" w:rsidRPr="00733105">
        <w:t>gap is not allowed and transmission after</w:t>
      </w:r>
      <w:r w:rsidR="00742388">
        <w:t xml:space="preserve"> this</w:t>
      </w:r>
      <w:r w:rsidR="003F21D1" w:rsidRPr="00733105">
        <w:t xml:space="preserve"> gap need to perform type-1 LBT. </w:t>
      </w:r>
    </w:p>
    <w:p w14:paraId="58372EA7" w14:textId="6CE5EDD0" w:rsidR="003F21D1" w:rsidRPr="00733105" w:rsidRDefault="003F21D1" w:rsidP="003F21D1">
      <w:pPr>
        <w:rPr>
          <w:b/>
          <w:bCs/>
        </w:rPr>
      </w:pPr>
    </w:p>
    <w:p w14:paraId="78A0CB7F" w14:textId="5ED5384F" w:rsidR="00DA2F74" w:rsidRPr="00733105" w:rsidRDefault="001771A9" w:rsidP="001771A9">
      <w:r w:rsidRPr="00733105">
        <w:t xml:space="preserve">In RAN1 110, it was agreed that </w:t>
      </w:r>
      <m:oMath>
        <m:r>
          <w:rPr>
            <w:rFonts w:ascii="Cambria Math" w:hAnsi="Cambria Math"/>
          </w:rPr>
          <m:t>≥</m:t>
        </m:r>
      </m:oMath>
      <w:r w:rsidRPr="00733105">
        <w:t xml:space="preserve">25us gap is allowed for shared COT, where type 2A channel access procedure can be used. </w:t>
      </w:r>
      <w:r w:rsidR="007451B6">
        <w:t xml:space="preserve">Other scenarios are FFS. </w:t>
      </w:r>
    </w:p>
    <w:p w14:paraId="7D60C5C6" w14:textId="77777777" w:rsidR="00DA2F74" w:rsidRPr="00733105" w:rsidRDefault="00DA2F74" w:rsidP="003F21D1"/>
    <w:p w14:paraId="76606387" w14:textId="395AC77C" w:rsidR="004D442B" w:rsidRPr="00733105" w:rsidRDefault="003F21D1" w:rsidP="003F21D1">
      <w:r w:rsidRPr="00733105">
        <w:t xml:space="preserve">For sidelink unlicensed band operation, </w:t>
      </w:r>
      <w:r w:rsidR="00FE5729" w:rsidRPr="00733105">
        <w:t xml:space="preserve">allowing gap greater than 25us within SL-COT </w:t>
      </w:r>
      <w:r w:rsidR="008C66A4" w:rsidRPr="00733105">
        <w:t xml:space="preserve">should not be limited to COT sharing. When UE stop transmission temporarily, due to resource pool </w:t>
      </w:r>
      <w:r w:rsidR="00194F38" w:rsidRPr="00733105">
        <w:t>configuration</w:t>
      </w:r>
      <w:r w:rsidR="008C66A4" w:rsidRPr="00733105">
        <w:t xml:space="preserve">, </w:t>
      </w:r>
      <w:r w:rsidR="00830D02" w:rsidRPr="00733105">
        <w:t xml:space="preserve">or SL </w:t>
      </w:r>
      <w:r w:rsidR="008C66A4" w:rsidRPr="00733105">
        <w:t xml:space="preserve">SSB </w:t>
      </w:r>
      <w:r w:rsidR="00194F38" w:rsidRPr="00733105">
        <w:t>transmission</w:t>
      </w:r>
      <w:r w:rsidR="00830D02" w:rsidRPr="00733105">
        <w:t xml:space="preserve"> configuration</w:t>
      </w:r>
      <w:r w:rsidR="008C66A4" w:rsidRPr="00733105">
        <w:t xml:space="preserve">, </w:t>
      </w:r>
      <w:r w:rsidR="00830D02" w:rsidRPr="00733105">
        <w:t xml:space="preserve">or gap created to allow </w:t>
      </w:r>
      <w:proofErr w:type="spellStart"/>
      <w:r w:rsidR="00830D02" w:rsidRPr="00733105">
        <w:t>FDMed</w:t>
      </w:r>
      <w:proofErr w:type="spellEnd"/>
      <w:r w:rsidR="00830D02" w:rsidRPr="00733105">
        <w:t xml:space="preserve"> UEs to perform LBT, </w:t>
      </w:r>
      <w:r w:rsidR="008C66A4" w:rsidRPr="00733105">
        <w:t xml:space="preserve">or new traffic arrival within the SL-COT, the UE should be able to resume transmission within the SL-COT after type 2A/2B/2C channel access procedure. </w:t>
      </w:r>
    </w:p>
    <w:p w14:paraId="52FC4CB5" w14:textId="087C5244" w:rsidR="004D442B" w:rsidRPr="00733105" w:rsidRDefault="004D442B" w:rsidP="003F21D1">
      <w:pPr>
        <w:rPr>
          <w:b/>
          <w:bCs/>
        </w:rPr>
      </w:pPr>
    </w:p>
    <w:p w14:paraId="17EFA923" w14:textId="181D9570" w:rsidR="003F21D1" w:rsidRPr="00733105" w:rsidRDefault="003F21D1" w:rsidP="003F21D1">
      <w:pPr>
        <w:rPr>
          <w:b/>
          <w:bCs/>
        </w:rPr>
      </w:pPr>
      <w:r w:rsidRPr="00733105">
        <w:rPr>
          <w:b/>
          <w:bCs/>
        </w:rPr>
        <w:t xml:space="preserve">Proposal </w:t>
      </w:r>
      <w:r w:rsidR="00DD71E4">
        <w:rPr>
          <w:b/>
          <w:bCs/>
        </w:rPr>
        <w:t>2</w:t>
      </w:r>
      <w:r w:rsidRPr="00733105">
        <w:rPr>
          <w:b/>
          <w:bCs/>
        </w:rPr>
        <w:t xml:space="preserve">:    </w:t>
      </w:r>
      <w:r w:rsidR="00830D02" w:rsidRPr="00733105">
        <w:rPr>
          <w:b/>
          <w:bCs/>
        </w:rPr>
        <w:t xml:space="preserve">Type 2A/2B/2C SL channel access can be used for the </w:t>
      </w:r>
      <w:r w:rsidR="00742388">
        <w:rPr>
          <w:b/>
          <w:bCs/>
        </w:rPr>
        <w:t xml:space="preserve">COT </w:t>
      </w:r>
      <w:r w:rsidR="001E0F4E">
        <w:rPr>
          <w:b/>
          <w:bCs/>
        </w:rPr>
        <w:t>initiating</w:t>
      </w:r>
      <w:r w:rsidR="00742388">
        <w:rPr>
          <w:b/>
          <w:bCs/>
        </w:rPr>
        <w:t xml:space="preserve"> </w:t>
      </w:r>
      <w:r w:rsidR="00830D02" w:rsidRPr="00733105">
        <w:rPr>
          <w:b/>
          <w:bCs/>
        </w:rPr>
        <w:t>UE to resume transmission after gap within the COT</w:t>
      </w:r>
      <w:r w:rsidR="00194F38" w:rsidRPr="00733105">
        <w:rPr>
          <w:b/>
          <w:bCs/>
        </w:rPr>
        <w:t>, based on gap length</w:t>
      </w:r>
      <w:r w:rsidR="00830D02" w:rsidRPr="00733105">
        <w:rPr>
          <w:b/>
          <w:bCs/>
        </w:rPr>
        <w:t xml:space="preserve">.  </w:t>
      </w:r>
    </w:p>
    <w:p w14:paraId="6CDA5FF2" w14:textId="77777777" w:rsidR="003F21D1" w:rsidRPr="00733105" w:rsidRDefault="003F21D1" w:rsidP="0081138E"/>
    <w:p w14:paraId="4B341453" w14:textId="56BEA82D" w:rsidR="00CA3525" w:rsidRPr="00733105" w:rsidRDefault="00CA3525" w:rsidP="007E5CD4">
      <w:pPr>
        <w:rPr>
          <w:b/>
          <w:bCs/>
        </w:rPr>
      </w:pPr>
    </w:p>
    <w:p w14:paraId="127BAC0C" w14:textId="5BAFF6BA" w:rsidR="0009465C" w:rsidRPr="00DD2E0E" w:rsidRDefault="00C01B99" w:rsidP="00DD2E0E">
      <w:pPr>
        <w:pStyle w:val="Heading2"/>
      </w:pPr>
      <w:r>
        <w:t>R</w:t>
      </w:r>
      <w:r w:rsidR="0009465C" w:rsidRPr="00DD2E0E">
        <w:t>esource selection mode 2</w:t>
      </w:r>
      <w:r>
        <w:t xml:space="preserve"> enhancement with type 1 CCA</w:t>
      </w:r>
    </w:p>
    <w:p w14:paraId="2B6CF851" w14:textId="36DF7CE8" w:rsidR="007451B6" w:rsidRPr="00AE4003" w:rsidRDefault="007451B6" w:rsidP="007451B6">
      <w:pPr>
        <w:jc w:val="both"/>
      </w:pPr>
      <w:r>
        <w:t xml:space="preserve">It has been agreed that the existing mode 1 and mode 2 resource selection schemes are supported with type 1 CCA procedure. </w:t>
      </w:r>
      <w:r w:rsidR="00AE4003">
        <w:t xml:space="preserve">In </w:t>
      </w:r>
      <w:r w:rsidR="00024F80">
        <w:t xml:space="preserve">legacy </w:t>
      </w:r>
      <w:r w:rsidR="00AE4003">
        <w:t xml:space="preserve">resource selection mode 2, the resource selection window </w:t>
      </w:r>
      <w:r w:rsidR="00024F80">
        <w:t xml:space="preserve">and candidate resource set does not consider CCA impact as the system is designed for dedicated band. When type 1 CCA procedure is used together with resource selection mode 2, enhancement is required to avoid frequent CCA failure and packet drops. </w:t>
      </w:r>
    </w:p>
    <w:p w14:paraId="356E24FC" w14:textId="064B4113" w:rsidR="007451B6" w:rsidRDefault="007451B6" w:rsidP="007451B6">
      <w:pPr>
        <w:jc w:val="both"/>
        <w:rPr>
          <w:szCs w:val="20"/>
        </w:rPr>
      </w:pPr>
    </w:p>
    <w:p w14:paraId="3CBC0A00" w14:textId="77777777" w:rsidR="00024F80" w:rsidRDefault="00024F80" w:rsidP="00024F80">
      <w:pPr>
        <w:jc w:val="both"/>
      </w:pPr>
      <w:r>
        <w:rPr>
          <w:szCs w:val="20"/>
        </w:rPr>
        <w:t xml:space="preserve">For type-1 channel access procedure, </w:t>
      </w:r>
      <w:r>
        <w:t>t</w:t>
      </w:r>
      <w:r w:rsidRPr="00733105">
        <w:t xml:space="preserve">he UE can start </w:t>
      </w:r>
      <w:r>
        <w:t>sensing the channel</w:t>
      </w:r>
      <w:r w:rsidRPr="00733105">
        <w:t xml:space="preserve"> any time after traffic arrival at the buffer. </w:t>
      </w:r>
      <w:r>
        <w:t xml:space="preserve">For mode-2 resource selection, there are two options for resource selection and CCA interaction.  </w:t>
      </w:r>
    </w:p>
    <w:p w14:paraId="3291135E" w14:textId="422D60A0" w:rsidR="0094720B" w:rsidRDefault="0094720B" w:rsidP="0094720B">
      <w:pPr>
        <w:pStyle w:val="ListParagraph"/>
        <w:numPr>
          <w:ilvl w:val="0"/>
          <w:numId w:val="27"/>
        </w:numPr>
        <w:ind w:leftChars="0"/>
        <w:jc w:val="both"/>
      </w:pPr>
      <w:r>
        <w:rPr>
          <w:rFonts w:ascii="Times New Roman" w:eastAsia="Times New Roman" w:hAnsi="Times New Roman"/>
          <w:sz w:val="24"/>
          <w:szCs w:val="20"/>
          <w:lang w:val="en-US" w:eastAsia="zh-CN"/>
        </w:rPr>
        <w:t>Option 1:</w:t>
      </w:r>
      <w:r w:rsidRPr="00AB61D2">
        <w:rPr>
          <w:rFonts w:ascii="Times New Roman" w:eastAsia="Times New Roman" w:hAnsi="Times New Roman"/>
          <w:sz w:val="24"/>
          <w:szCs w:val="20"/>
          <w:lang w:val="en-US" w:eastAsia="zh-CN"/>
        </w:rPr>
        <w:t xml:space="preserve"> the UE can perform type 1 CCA first, then select resource on the RB sets that finish the CCA procedure.</w:t>
      </w:r>
      <w:r>
        <w:t xml:space="preserve"> </w:t>
      </w:r>
    </w:p>
    <w:p w14:paraId="14D86391" w14:textId="6DC96C13" w:rsidR="00024F80" w:rsidRPr="00AB61D2" w:rsidRDefault="00024F80" w:rsidP="00024F80">
      <w:pPr>
        <w:pStyle w:val="ListParagraph"/>
        <w:numPr>
          <w:ilvl w:val="0"/>
          <w:numId w:val="27"/>
        </w:numPr>
        <w:ind w:leftChars="0"/>
        <w:jc w:val="both"/>
      </w:pPr>
      <w:r w:rsidRPr="00AB61D2">
        <w:rPr>
          <w:sz w:val="24"/>
        </w:rPr>
        <w:t xml:space="preserve">Option </w:t>
      </w:r>
      <w:r w:rsidR="0094720B">
        <w:rPr>
          <w:sz w:val="24"/>
        </w:rPr>
        <w:t>2</w:t>
      </w:r>
      <w:r w:rsidRPr="00AB61D2">
        <w:rPr>
          <w:rFonts w:ascii="Times New Roman" w:eastAsia="Times New Roman" w:hAnsi="Times New Roman"/>
          <w:sz w:val="24"/>
          <w:lang w:val="en-US" w:eastAsia="zh-CN"/>
        </w:rPr>
        <w:t>:</w:t>
      </w:r>
      <w:r w:rsidRPr="00AB61D2">
        <w:rPr>
          <w:rFonts w:ascii="Times New Roman" w:eastAsia="Times New Roman" w:hAnsi="Times New Roman"/>
          <w:sz w:val="24"/>
          <w:szCs w:val="20"/>
          <w:lang w:val="en-US" w:eastAsia="zh-CN"/>
        </w:rPr>
        <w:t xml:space="preserve"> the UE select resource first, then perform type 1 CCA on the RB sets that includes the selected resource</w:t>
      </w:r>
      <w:r>
        <w:rPr>
          <w:rFonts w:ascii="Times New Roman" w:eastAsia="Times New Roman" w:hAnsi="Times New Roman"/>
          <w:sz w:val="24"/>
          <w:szCs w:val="20"/>
          <w:lang w:val="en-US" w:eastAsia="zh-CN"/>
        </w:rPr>
        <w:t xml:space="preserve">. </w:t>
      </w:r>
      <w:r w:rsidRPr="00AB61D2">
        <w:rPr>
          <w:rFonts w:ascii="Times New Roman" w:eastAsia="Times New Roman" w:hAnsi="Times New Roman"/>
          <w:sz w:val="24"/>
          <w:szCs w:val="20"/>
          <w:lang w:val="en-US" w:eastAsia="zh-CN"/>
        </w:rPr>
        <w:t xml:space="preserve"> </w:t>
      </w:r>
    </w:p>
    <w:p w14:paraId="100C2389" w14:textId="619EE69A" w:rsidR="00024F80" w:rsidRDefault="0094720B" w:rsidP="007451B6">
      <w:pPr>
        <w:jc w:val="both"/>
        <w:rPr>
          <w:szCs w:val="20"/>
          <w:lang w:val="en-GB"/>
        </w:rPr>
      </w:pPr>
      <w:r>
        <w:rPr>
          <w:szCs w:val="20"/>
          <w:lang w:val="en-GB"/>
        </w:rPr>
        <w:t xml:space="preserve">There are pros/cons of each option, and different enhancement schemes can be used to improve performance.  </w:t>
      </w:r>
    </w:p>
    <w:p w14:paraId="58C71D1A" w14:textId="77777777" w:rsidR="00024F80" w:rsidRPr="00024F80" w:rsidRDefault="00024F80" w:rsidP="007451B6">
      <w:pPr>
        <w:jc w:val="both"/>
        <w:rPr>
          <w:szCs w:val="20"/>
          <w:lang w:val="en-GB"/>
        </w:rPr>
      </w:pPr>
    </w:p>
    <w:p w14:paraId="525F80E4" w14:textId="668628A3" w:rsidR="00C01B99" w:rsidRPr="00DD2E0E" w:rsidRDefault="00C01B99" w:rsidP="00C01B99">
      <w:pPr>
        <w:pStyle w:val="Heading3"/>
      </w:pPr>
      <w:r>
        <w:lastRenderedPageBreak/>
        <w:t>R</w:t>
      </w:r>
      <w:r w:rsidRPr="00DD2E0E">
        <w:t>esource selection</w:t>
      </w:r>
      <w:r>
        <w:t xml:space="preserve"> on successful RB sets after type 1 CCA</w:t>
      </w:r>
    </w:p>
    <w:p w14:paraId="75C34598" w14:textId="4583F07A" w:rsidR="0094720B" w:rsidRDefault="0094720B" w:rsidP="0094720B">
      <w:pPr>
        <w:jc w:val="both"/>
      </w:pPr>
      <w:r>
        <w:t xml:space="preserve">Figure 1 shows an example of option 1 for single channel access, where the resource pool contains 3 RB sets. The UE can start independent type 1 CCA procedure on each RB sets and depending on which RB set finish the type 1 CCA first, then select resource on this RB set. The UE can perform one short LBT right before the transmission on the selected resource. The scheme has the benefit of higher CCA successful rate particularly if the resource pool contains multiple RB sets.  </w:t>
      </w:r>
    </w:p>
    <w:p w14:paraId="73B3CDDB" w14:textId="52F23AA4" w:rsidR="00C01B99" w:rsidRDefault="00C01B99" w:rsidP="007451B6">
      <w:pPr>
        <w:jc w:val="both"/>
        <w:rPr>
          <w:szCs w:val="20"/>
        </w:rPr>
      </w:pPr>
    </w:p>
    <w:p w14:paraId="31C085B6" w14:textId="7B96D4D9" w:rsidR="0094720B" w:rsidRDefault="0094720B" w:rsidP="007451B6">
      <w:pPr>
        <w:jc w:val="both"/>
        <w:rPr>
          <w:szCs w:val="20"/>
        </w:rPr>
      </w:pPr>
      <w:r w:rsidRPr="00B43F57">
        <w:rPr>
          <w:noProof/>
        </w:rPr>
        <w:drawing>
          <wp:inline distT="0" distB="0" distL="0" distR="0" wp14:anchorId="5AFA55B3" wp14:editId="3D27187D">
            <wp:extent cx="3979942" cy="20579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1467" cy="2063881"/>
                    </a:xfrm>
                    <a:prstGeom prst="rect">
                      <a:avLst/>
                    </a:prstGeom>
                  </pic:spPr>
                </pic:pic>
              </a:graphicData>
            </a:graphic>
          </wp:inline>
        </w:drawing>
      </w:r>
    </w:p>
    <w:p w14:paraId="647082BD" w14:textId="0BF64F72" w:rsidR="0094720B" w:rsidRDefault="0094720B" w:rsidP="007451B6">
      <w:pPr>
        <w:jc w:val="both"/>
        <w:rPr>
          <w:szCs w:val="20"/>
        </w:rPr>
      </w:pPr>
    </w:p>
    <w:p w14:paraId="0F4221AD" w14:textId="77777777" w:rsidR="0094720B" w:rsidRDefault="0094720B" w:rsidP="0094720B">
      <w:pPr>
        <w:jc w:val="both"/>
        <w:rPr>
          <w:lang w:val="en-GB"/>
        </w:rPr>
      </w:pPr>
      <w:r>
        <w:rPr>
          <w:lang w:val="en-GB"/>
        </w:rPr>
        <w:t xml:space="preserve">Figure 1:   Example of option 2, CCA first, and resource selection after type 1 CCA success.  </w:t>
      </w:r>
    </w:p>
    <w:p w14:paraId="77129694" w14:textId="77777777" w:rsidR="0094720B" w:rsidRPr="00286C68" w:rsidRDefault="0094720B" w:rsidP="0094720B">
      <w:pPr>
        <w:jc w:val="both"/>
        <w:rPr>
          <w:lang w:val="en-GB"/>
        </w:rPr>
      </w:pPr>
    </w:p>
    <w:p w14:paraId="1F27AD78" w14:textId="3145A837" w:rsidR="0094720B" w:rsidRDefault="0094720B" w:rsidP="0094720B">
      <w:pPr>
        <w:jc w:val="both"/>
        <w:rPr>
          <w:b/>
          <w:bCs/>
        </w:rPr>
      </w:pPr>
      <w:r>
        <w:rPr>
          <w:szCs w:val="20"/>
          <w:lang w:val="en-GB"/>
        </w:rPr>
        <w:t xml:space="preserve">For multi-channel case, similar options are observed. Since the PSSCH and PSCCH transmission only starts if all RB sets of the resource selection is cleared, option 1 can have higher transmission opportunity comparing to single channel case.  </w:t>
      </w:r>
    </w:p>
    <w:p w14:paraId="03528197" w14:textId="047923ED" w:rsidR="0094720B" w:rsidRDefault="0094720B" w:rsidP="0094720B">
      <w:pPr>
        <w:pStyle w:val="NormalWeb"/>
        <w:rPr>
          <w:szCs w:val="20"/>
        </w:rPr>
      </w:pPr>
      <w:r w:rsidRPr="00733105">
        <w:rPr>
          <w:b/>
          <w:bCs/>
        </w:rPr>
        <w:t xml:space="preserve">Proposal </w:t>
      </w:r>
      <w:r w:rsidR="008B77A2">
        <w:rPr>
          <w:b/>
          <w:bCs/>
        </w:rPr>
        <w:t>3</w:t>
      </w:r>
      <w:r w:rsidRPr="00733105">
        <w:rPr>
          <w:b/>
          <w:bCs/>
        </w:rPr>
        <w:t xml:space="preserve">: </w:t>
      </w:r>
      <w:r>
        <w:rPr>
          <w:b/>
          <w:bCs/>
        </w:rPr>
        <w:t xml:space="preserve">For mode 2, UE can perform type 1 CCA first, then perform resource selection on RB sets with backoff counter N=0.  </w:t>
      </w:r>
    </w:p>
    <w:p w14:paraId="02FAEB00" w14:textId="77777777" w:rsidR="0094720B" w:rsidRDefault="0094720B" w:rsidP="007451B6">
      <w:pPr>
        <w:jc w:val="both"/>
        <w:rPr>
          <w:szCs w:val="20"/>
        </w:rPr>
      </w:pPr>
    </w:p>
    <w:p w14:paraId="78E40BF0" w14:textId="45053268" w:rsidR="0094720B" w:rsidRPr="00DD2E0E" w:rsidRDefault="003E6643" w:rsidP="0094720B">
      <w:pPr>
        <w:pStyle w:val="Heading3"/>
      </w:pPr>
      <w:r>
        <w:t>Enhancement for r</w:t>
      </w:r>
      <w:r w:rsidR="0094720B" w:rsidRPr="00DD2E0E">
        <w:t>esource selection</w:t>
      </w:r>
      <w:r w:rsidR="0094720B">
        <w:t xml:space="preserve"> before type 1 CCA </w:t>
      </w:r>
    </w:p>
    <w:p w14:paraId="10B551C6" w14:textId="58778F38" w:rsidR="00286C68" w:rsidRDefault="00286C68" w:rsidP="00286C68">
      <w:pPr>
        <w:jc w:val="both"/>
      </w:pPr>
      <w:r>
        <w:t xml:space="preserve">Figure </w:t>
      </w:r>
      <w:r w:rsidR="0094720B">
        <w:t>2</w:t>
      </w:r>
      <w:r>
        <w:t xml:space="preserve"> shows an example of option </w:t>
      </w:r>
      <w:r w:rsidR="0094720B">
        <w:t>2</w:t>
      </w:r>
      <w:r>
        <w:t xml:space="preserve"> for single channel access, where the resource pool contains 3 RB sets. The UE will first select a transmission resource following legacy resource selection procedure, then perform type 1 CCA on the RB sets that include the selected resource. </w:t>
      </w:r>
      <w:r w:rsidRPr="00733105">
        <w:t>The type 1 LBT can take long time to finish depending on contention window size and channel condition</w:t>
      </w:r>
      <w:r>
        <w:t>. If the selected resource is close</w:t>
      </w:r>
      <w:r w:rsidR="00BB1AFD">
        <w:t xml:space="preserve"> in time</w:t>
      </w:r>
      <w:r>
        <w:t>, the chance of type 1 CCA failure is high</w:t>
      </w:r>
      <w:r w:rsidR="0072529D">
        <w:t xml:space="preserve">. The type 1 CCA time should be considered in the resource selection window determination. </w:t>
      </w:r>
      <w:r>
        <w:t xml:space="preserve"> </w:t>
      </w:r>
    </w:p>
    <w:p w14:paraId="08EB5367" w14:textId="474EB13D" w:rsidR="00286C68" w:rsidRDefault="00286C68" w:rsidP="00286C68">
      <w:pPr>
        <w:jc w:val="both"/>
      </w:pPr>
    </w:p>
    <w:p w14:paraId="46404D52" w14:textId="107227DB" w:rsidR="00AB61D2" w:rsidRDefault="00B43F57" w:rsidP="007451B6">
      <w:pPr>
        <w:jc w:val="both"/>
        <w:rPr>
          <w:lang w:val="en-GB"/>
        </w:rPr>
      </w:pPr>
      <w:r w:rsidRPr="00B43F57">
        <w:rPr>
          <w:noProof/>
          <w:lang w:val="en-GB"/>
        </w:rPr>
        <w:lastRenderedPageBreak/>
        <w:drawing>
          <wp:inline distT="0" distB="0" distL="0" distR="0" wp14:anchorId="066FB758" wp14:editId="58EA60FF">
            <wp:extent cx="4460167" cy="2575227"/>
            <wp:effectExtent l="0" t="0" r="0" b="3175"/>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56" cy="2586076"/>
                    </a:xfrm>
                    <a:prstGeom prst="rect">
                      <a:avLst/>
                    </a:prstGeom>
                  </pic:spPr>
                </pic:pic>
              </a:graphicData>
            </a:graphic>
          </wp:inline>
        </w:drawing>
      </w:r>
    </w:p>
    <w:p w14:paraId="1E365FC5" w14:textId="32CE812D" w:rsidR="00286C68" w:rsidRDefault="00286C68" w:rsidP="007451B6">
      <w:pPr>
        <w:jc w:val="both"/>
        <w:rPr>
          <w:lang w:val="en-GB"/>
        </w:rPr>
      </w:pPr>
      <w:r>
        <w:rPr>
          <w:lang w:val="en-GB"/>
        </w:rPr>
        <w:t xml:space="preserve">Figure </w:t>
      </w:r>
      <w:r w:rsidR="0094720B">
        <w:rPr>
          <w:lang w:val="en-GB"/>
        </w:rPr>
        <w:t>2</w:t>
      </w:r>
      <w:r>
        <w:rPr>
          <w:lang w:val="en-GB"/>
        </w:rPr>
        <w:t xml:space="preserve">:   Example of option 1. Resource selection first, then perform CCA </w:t>
      </w:r>
    </w:p>
    <w:p w14:paraId="3E3A927D" w14:textId="7DBE38D2" w:rsidR="00286C68" w:rsidRDefault="00286C68" w:rsidP="007451B6">
      <w:pPr>
        <w:jc w:val="both"/>
        <w:rPr>
          <w:lang w:val="en-GB"/>
        </w:rPr>
      </w:pPr>
    </w:p>
    <w:p w14:paraId="0FF945AA" w14:textId="726FC5A3" w:rsidR="008B77A2" w:rsidRDefault="0072529D" w:rsidP="0072529D">
      <w:pPr>
        <w:jc w:val="both"/>
        <w:rPr>
          <w:vertAlign w:val="subscript"/>
        </w:rPr>
      </w:pPr>
      <w:r>
        <w:t xml:space="preserve">In legacy model 2 </w:t>
      </w:r>
      <w:r w:rsidR="00B527D8">
        <w:t>resource</w:t>
      </w:r>
      <w:r>
        <w:t xml:space="preserv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r w:rsidRPr="0072529D">
        <w:rPr>
          <w:vertAlign w:val="subscript"/>
        </w:rPr>
        <w:t>2,min</w:t>
      </w:r>
      <w:r w:rsidRPr="0072529D">
        <w:t>≤T</w:t>
      </w:r>
      <w:r w:rsidRPr="0072529D">
        <w:rPr>
          <w:vertAlign w:val="subscript"/>
        </w:rPr>
        <w:t>2</w:t>
      </w:r>
      <w:r w:rsidRPr="0072529D">
        <w:t>≤ Remaining packet delay budget (PDB)</w:t>
      </w:r>
      <w:r>
        <w:t>. To consider the CCA time, T</w:t>
      </w:r>
      <w:r w:rsidRPr="0072529D">
        <w:rPr>
          <w:vertAlign w:val="subscript"/>
        </w:rPr>
        <w:t>1</w:t>
      </w:r>
      <w:r>
        <w:t xml:space="preserve"> can be enhanced to include minimum CCA time, CCA</w:t>
      </w:r>
      <w:r w:rsidRPr="0072529D">
        <w:rPr>
          <w:vertAlign w:val="subscript"/>
        </w:rPr>
        <w:t>min</w:t>
      </w:r>
      <w:r w:rsidRPr="0072529D">
        <w:t>≤T</w:t>
      </w:r>
      <w:r w:rsidRPr="0072529D">
        <w:rPr>
          <w:vertAlign w:val="subscript"/>
        </w:rPr>
        <w:t>1</w:t>
      </w:r>
      <w:r w:rsidRPr="0072529D">
        <w:t xml:space="preserve">≤ </w:t>
      </w:r>
      <w:proofErr w:type="spellStart"/>
      <w:r>
        <w:t>CCA</w:t>
      </w:r>
      <w:r w:rsidRPr="0072529D">
        <w:rPr>
          <w:vertAlign w:val="subscript"/>
        </w:rPr>
        <w:t>min</w:t>
      </w:r>
      <w:proofErr w:type="spellEnd"/>
      <w:r w:rsidRPr="0072529D">
        <w:t xml:space="preserve"> </w:t>
      </w:r>
      <w:r>
        <w:t xml:space="preserve">+ </w:t>
      </w:r>
      <w:r w:rsidRPr="0072529D">
        <w:t>T</w:t>
      </w:r>
      <w:r w:rsidRPr="0072529D">
        <w:rPr>
          <w:vertAlign w:val="subscript"/>
        </w:rPr>
        <w:t>proc,1</w:t>
      </w:r>
      <w:r w:rsidR="008B77A2">
        <w:rPr>
          <w:vertAlign w:val="subscript"/>
        </w:rPr>
        <w:t xml:space="preserve">, </w:t>
      </w:r>
      <w:r w:rsidR="008B77A2">
        <w:t xml:space="preserve">where </w:t>
      </w:r>
      <w:proofErr w:type="spellStart"/>
      <w:r w:rsidR="008B77A2">
        <w:t>CCA</w:t>
      </w:r>
      <w:r w:rsidR="008B77A2" w:rsidRPr="008B77A2">
        <w:rPr>
          <w:vertAlign w:val="subscript"/>
        </w:rPr>
        <w:t>min</w:t>
      </w:r>
      <w:proofErr w:type="spellEnd"/>
      <w:r w:rsidR="008B77A2">
        <w:t xml:space="preserve"> is the CCA time required if </w:t>
      </w:r>
      <w:r w:rsidR="00B527D8">
        <w:t>the channel is clear</w:t>
      </w:r>
      <w:r w:rsidR="008B77A2">
        <w:t xml:space="preserve">, </w:t>
      </w:r>
      <w:proofErr w:type="spellStart"/>
      <w:r w:rsidR="008B77A2">
        <w:t>i.e</w:t>
      </w:r>
      <w:proofErr w:type="spellEnd"/>
      <w:r w:rsidR="008B77A2">
        <w:t xml:space="preserve">,, </w:t>
      </w:r>
      <w:proofErr w:type="spellStart"/>
      <w:r w:rsidR="008B77A2" w:rsidRPr="008B77A2">
        <w:t>T</w:t>
      </w:r>
      <w:r w:rsidR="008B77A2" w:rsidRPr="008B77A2">
        <w:rPr>
          <w:vertAlign w:val="subscript"/>
        </w:rPr>
        <w:t>CCA_min</w:t>
      </w:r>
      <w:proofErr w:type="spellEnd"/>
      <w:r w:rsidR="008B77A2" w:rsidRPr="008B77A2">
        <w:rPr>
          <w:vertAlign w:val="subscript"/>
        </w:rPr>
        <w:t xml:space="preserve"> </w:t>
      </w:r>
      <w:r w:rsidR="008B77A2" w:rsidRPr="008B77A2">
        <w:t>= deferral duration + N*9us</w:t>
      </w:r>
      <w:r w:rsidR="00717DF4">
        <w:t>, where N is the random number generated for type-1 CCA</w:t>
      </w:r>
      <w:r w:rsidR="008B77A2">
        <w:t xml:space="preserve">.   </w:t>
      </w:r>
    </w:p>
    <w:p w14:paraId="2F9DDD3B" w14:textId="77777777" w:rsidR="008B77A2" w:rsidRDefault="008B77A2" w:rsidP="0072529D">
      <w:pPr>
        <w:jc w:val="both"/>
        <w:rPr>
          <w:vertAlign w:val="subscript"/>
        </w:rPr>
      </w:pPr>
    </w:p>
    <w:p w14:paraId="6C2503C1" w14:textId="5ADEC89E" w:rsidR="008B77A2" w:rsidRDefault="008B77A2" w:rsidP="008B77A2">
      <w:pPr>
        <w:jc w:val="both"/>
        <w:rPr>
          <w:vertAlign w:val="subscript"/>
        </w:rPr>
      </w:pPr>
      <w:r>
        <w:t>T</w:t>
      </w:r>
      <w:r>
        <w:rPr>
          <w:vertAlign w:val="subscript"/>
        </w:rPr>
        <w:t>2</w:t>
      </w:r>
      <w:r w:rsidR="00717DF4">
        <w:rPr>
          <w:vertAlign w:val="subscript"/>
        </w:rPr>
        <w:t>,min</w:t>
      </w:r>
      <w:r>
        <w:t xml:space="preserve"> can be enhanced to include expected average CCA time, so the UE choose ending window length large enough to accommodate CCA time. </w:t>
      </w:r>
      <w:r w:rsidR="0072529D">
        <w:rPr>
          <w:lang w:val="en-GB"/>
        </w:rPr>
        <w:t xml:space="preserve">Since type 1 CCA procedure depends on many factors such as CW size, random number, and interference condition, the time to finish CCA procedure is random. In LAA and NR-U, channel occupancy rate was introduced to measure how busy the channel is statistically. The channel occupancy can be used to estimate the expected CCA time for resource selection window. </w:t>
      </w:r>
      <w:r>
        <w:rPr>
          <w:lang w:val="en-GB"/>
        </w:rPr>
        <w:t>The higher the channel occupancy rate is, the longer the</w:t>
      </w:r>
      <w:r w:rsidR="00D47CD6">
        <w:rPr>
          <w:lang w:val="en-GB"/>
        </w:rPr>
        <w:t xml:space="preserve"> expected</w:t>
      </w:r>
      <w:r>
        <w:rPr>
          <w:lang w:val="en-GB"/>
        </w:rPr>
        <w:t xml:space="preserve"> CCA time.  </w:t>
      </w:r>
    </w:p>
    <w:p w14:paraId="131A8950" w14:textId="26EA5960" w:rsidR="003E654F" w:rsidRDefault="0009465C" w:rsidP="00AE698B">
      <w:pPr>
        <w:pStyle w:val="NormalWeb"/>
        <w:rPr>
          <w:b/>
          <w:bCs/>
        </w:rPr>
      </w:pPr>
      <w:r w:rsidRPr="00733105">
        <w:rPr>
          <w:b/>
          <w:bCs/>
        </w:rPr>
        <w:t xml:space="preserve">Proposal </w:t>
      </w:r>
      <w:r w:rsidR="008B77A2">
        <w:rPr>
          <w:b/>
          <w:bCs/>
        </w:rPr>
        <w:t>4</w:t>
      </w:r>
      <w:r w:rsidRPr="00733105">
        <w:rPr>
          <w:b/>
          <w:bCs/>
        </w:rPr>
        <w:t xml:space="preserve">: </w:t>
      </w:r>
      <w:r w:rsidR="00672D45">
        <w:rPr>
          <w:b/>
          <w:bCs/>
        </w:rPr>
        <w:t xml:space="preserve">For mode 2, </w:t>
      </w:r>
      <w:r w:rsidR="008B77A2">
        <w:rPr>
          <w:b/>
          <w:bCs/>
        </w:rPr>
        <w:t xml:space="preserve">when resource selection is performed first, considering CCA time in the resource selection window determination. </w:t>
      </w:r>
      <w:r w:rsidR="00672D45">
        <w:rPr>
          <w:b/>
          <w:bCs/>
        </w:rPr>
        <w:t xml:space="preserve">  </w:t>
      </w:r>
      <w:r w:rsidR="00581E4F" w:rsidRPr="00733105">
        <w:rPr>
          <w:b/>
          <w:bCs/>
        </w:rPr>
        <w:t xml:space="preserve"> </w:t>
      </w:r>
      <w:r w:rsidR="00ED7DAF" w:rsidRPr="00733105">
        <w:rPr>
          <w:b/>
          <w:bCs/>
        </w:rPr>
        <w:t xml:space="preserve"> </w:t>
      </w:r>
    </w:p>
    <w:p w14:paraId="480722AC" w14:textId="07736D01" w:rsidR="00B60DCF" w:rsidRPr="00733105" w:rsidRDefault="008B77A2" w:rsidP="009149EB">
      <w:r>
        <w:t xml:space="preserve">Consistent LBT failure has been discussed within RAN1 and RAN2. RAN 2 decided that the L1 LBT failure indication granularity is per RB set. </w:t>
      </w:r>
      <w:r w:rsidR="009149EB">
        <w:t>If a</w:t>
      </w:r>
      <w:r w:rsidR="00D47CD6">
        <w:t>n</w:t>
      </w:r>
      <w:r w:rsidR="009149EB">
        <w:t xml:space="preserve"> RB set trigger consistent LBT failure, MAC layer can indicate the RB set to PHY, and PHY can exclude the RB set with consistent LBT failure from the candidate resource set S</w:t>
      </w:r>
      <w:r w:rsidR="009149EB" w:rsidRPr="009149EB">
        <w:rPr>
          <w:vertAlign w:val="subscript"/>
        </w:rPr>
        <w:t>A</w:t>
      </w:r>
      <w:r w:rsidR="009149EB">
        <w:t xml:space="preserve">.   </w:t>
      </w:r>
      <w:r w:rsidR="00B60DCF" w:rsidRPr="00733105">
        <w:t xml:space="preserve"> </w:t>
      </w:r>
    </w:p>
    <w:p w14:paraId="54C9EFFB" w14:textId="77777777" w:rsidR="00B60DCF" w:rsidRPr="00733105" w:rsidRDefault="00B60DCF" w:rsidP="00B60DCF"/>
    <w:p w14:paraId="010F103F" w14:textId="56BAE5D1" w:rsidR="009149EB" w:rsidRDefault="009149EB" w:rsidP="009149EB">
      <w:pPr>
        <w:pStyle w:val="NormalWeb"/>
        <w:rPr>
          <w:b/>
          <w:bCs/>
        </w:rPr>
      </w:pPr>
      <w:r w:rsidRPr="00733105">
        <w:rPr>
          <w:b/>
          <w:bCs/>
        </w:rPr>
        <w:t xml:space="preserve">Proposal </w:t>
      </w:r>
      <w:r>
        <w:rPr>
          <w:b/>
          <w:bCs/>
        </w:rPr>
        <w:t>5</w:t>
      </w:r>
      <w:r w:rsidRPr="00733105">
        <w:rPr>
          <w:b/>
          <w:bCs/>
        </w:rPr>
        <w:t xml:space="preserve">: </w:t>
      </w:r>
      <w:r>
        <w:rPr>
          <w:b/>
          <w:bCs/>
        </w:rPr>
        <w:t>For mode 2, when resource selection is performed first, exclude the RB set with consistent LBT failure from the candidate resource set S</w:t>
      </w:r>
      <w:r w:rsidRPr="009149EB">
        <w:rPr>
          <w:b/>
          <w:bCs/>
          <w:vertAlign w:val="subscript"/>
        </w:rPr>
        <w:t>A</w:t>
      </w:r>
      <w:r>
        <w:rPr>
          <w:b/>
          <w:bCs/>
        </w:rPr>
        <w:t xml:space="preserve">.  </w:t>
      </w:r>
    </w:p>
    <w:p w14:paraId="1A3DFAEF" w14:textId="070E1872" w:rsidR="00246F5F" w:rsidRPr="00472E7B" w:rsidRDefault="0081138E" w:rsidP="00DD2E0E">
      <w:pPr>
        <w:pStyle w:val="Heading2"/>
      </w:pPr>
      <w:r w:rsidRPr="00472E7B">
        <w:t>COT sharing</w:t>
      </w:r>
    </w:p>
    <w:p w14:paraId="20D3EA18" w14:textId="3A782FBD" w:rsidR="00C10BB9" w:rsidRDefault="00E04CA8" w:rsidP="00E04CA8">
      <w:r w:rsidRPr="00733105">
        <w:t>In RAN1 11</w:t>
      </w:r>
      <w:r w:rsidR="009149EB">
        <w:t>2</w:t>
      </w:r>
      <w:r w:rsidRPr="00733105">
        <w:t xml:space="preserve">, the following </w:t>
      </w:r>
      <w:r w:rsidR="009149EB">
        <w:t>agreement</w:t>
      </w:r>
      <w:r w:rsidRPr="00733105">
        <w:t xml:space="preserve"> are captured:  </w:t>
      </w:r>
    </w:p>
    <w:p w14:paraId="27CE1670" w14:textId="283F8840" w:rsidR="009149EB" w:rsidRDefault="009149EB" w:rsidP="00E04CA8"/>
    <w:p w14:paraId="285AD69E" w14:textId="3FE83D4C" w:rsidR="009149EB" w:rsidRDefault="009149EB" w:rsidP="00E04CA8"/>
    <w:p w14:paraId="4B84548A" w14:textId="2EAC1A5C" w:rsidR="009149EB" w:rsidRDefault="009149EB" w:rsidP="00E04CA8"/>
    <w:p w14:paraId="1B7C084D" w14:textId="77777777" w:rsidR="009149EB" w:rsidRPr="00733105" w:rsidRDefault="009149EB" w:rsidP="00E04CA8"/>
    <w:p w14:paraId="0E26E9D8" w14:textId="55ED94E3" w:rsidR="0096567E" w:rsidRPr="00733105" w:rsidRDefault="000771AE" w:rsidP="0096567E">
      <w:pPr>
        <w:tabs>
          <w:tab w:val="left" w:pos="640"/>
        </w:tabs>
      </w:pPr>
      <w:r w:rsidRPr="00733105">
        <w:rPr>
          <w:noProof/>
        </w:rPr>
        <w:lastRenderedPageBreak/>
        <mc:AlternateContent>
          <mc:Choice Requires="wps">
            <w:drawing>
              <wp:anchor distT="0" distB="0" distL="114300" distR="114300" simplePos="0" relativeHeight="251661312" behindDoc="0" locked="0" layoutInCell="1" allowOverlap="1" wp14:anchorId="1675AE4C" wp14:editId="666C29F3">
                <wp:simplePos x="0" y="0"/>
                <wp:positionH relativeFrom="column">
                  <wp:posOffset>0</wp:posOffset>
                </wp:positionH>
                <wp:positionV relativeFrom="paragraph">
                  <wp:posOffset>72692</wp:posOffset>
                </wp:positionV>
                <wp:extent cx="5632027" cy="3604972"/>
                <wp:effectExtent l="0" t="0" r="6985" b="14605"/>
                <wp:wrapNone/>
                <wp:docPr id="2" name="Text Box 2"/>
                <wp:cNvGraphicFramePr/>
                <a:graphic xmlns:a="http://schemas.openxmlformats.org/drawingml/2006/main">
                  <a:graphicData uri="http://schemas.microsoft.com/office/word/2010/wordprocessingShape">
                    <wps:wsp>
                      <wps:cNvSpPr txBox="1"/>
                      <wps:spPr>
                        <a:xfrm>
                          <a:off x="0" y="0"/>
                          <a:ext cx="5632027" cy="3604972"/>
                        </a:xfrm>
                        <a:prstGeom prst="rect">
                          <a:avLst/>
                        </a:prstGeom>
                        <a:solidFill>
                          <a:schemeClr val="lt1"/>
                        </a:solidFill>
                        <a:ln w="6350">
                          <a:solidFill>
                            <a:prstClr val="black"/>
                          </a:solidFill>
                        </a:ln>
                      </wps:spPr>
                      <wps:txb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a receiving UE, which is the target of a PSCCH/PSSCH transmission of a COT initiator</w:t>
                            </w:r>
                          </w:p>
                          <w:p w14:paraId="6DCBFE62" w14:textId="77777777" w:rsidR="00842BD4" w:rsidRDefault="00842BD4" w:rsidP="00B31F19">
                            <w:pPr>
                              <w:numPr>
                                <w:ilvl w:val="2"/>
                                <w:numId w:val="35"/>
                              </w:numPr>
                              <w:autoSpaceDE w:val="0"/>
                              <w:autoSpaceDN w:val="0"/>
                              <w:jc w:val="both"/>
                            </w:pPr>
                            <w:r>
                              <w:t>In the case of unicast from the COT initiator, within the same COT when the source and destination IDs contained in the COT initiator’s SCI match to the corresponding destination and source IDs relating to the same unicast at the receiving UE</w:t>
                            </w:r>
                          </w:p>
                          <w:p w14:paraId="558DFD2A" w14:textId="27291309" w:rsidR="00842BD4" w:rsidRDefault="00842BD4" w:rsidP="00B31F19">
                            <w:pPr>
                              <w:numPr>
                                <w:ilvl w:val="2"/>
                                <w:numId w:val="35"/>
                              </w:numPr>
                              <w:autoSpaceDE w:val="0"/>
                              <w:autoSpaceDN w:val="0"/>
                              <w:jc w:val="both"/>
                            </w:pPr>
                            <w:r>
                              <w:t>In the case of groupcast and broadcast, when the destination ID contained in the COT initiator’s SCI match to a destination ID known at the receiving UE</w:t>
                            </w:r>
                          </w:p>
                          <w:p w14:paraId="43360601" w14:textId="77777777" w:rsidR="00842BD4" w:rsidRDefault="00842BD4" w:rsidP="00842BD4">
                            <w:pPr>
                              <w:numPr>
                                <w:ilvl w:val="1"/>
                                <w:numId w:val="35"/>
                              </w:numPr>
                              <w:tabs>
                                <w:tab w:val="left" w:pos="1440"/>
                              </w:tabs>
                              <w:autoSpaceDE w:val="0"/>
                              <w:autoSpaceDN w:val="0"/>
                              <w:jc w:val="both"/>
                            </w:pPr>
                            <w:r>
                              <w:t>a UE identified by ID(s), if additional IDs are supported in the COT sharing information (in addition to the source and destination IDs of the PSCCH/PSSCH transmission), when additional IDs are included in the COT sharing information from the COT initiator</w:t>
                            </w:r>
                          </w:p>
                          <w:p w14:paraId="0A9134BA" w14:textId="77777777" w:rsidR="00842BD4" w:rsidRDefault="00842BD4" w:rsidP="00842BD4">
                            <w:pPr>
                              <w:numPr>
                                <w:ilvl w:val="2"/>
                                <w:numId w:val="35"/>
                              </w:numPr>
                              <w:autoSpaceDE w:val="0"/>
                              <w:autoSpaceDN w:val="0"/>
                              <w:jc w:val="both"/>
                            </w:pPr>
                            <w:r>
                              <w:t>FFS Limitations on what additional IDs may be included and how they may be indicated</w:t>
                            </w:r>
                          </w:p>
                          <w:p w14:paraId="739DC715" w14:textId="6E2ED263" w:rsidR="000771AE" w:rsidRPr="00842BD4" w:rsidRDefault="000771AE" w:rsidP="00842BD4">
                            <w:pPr>
                              <w:spacing w:after="100" w:afterAutospacing="1" w:line="256" w:lineRule="auto"/>
                              <w:rPr>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75AE4C" id="_x0000_t202" coordsize="21600,21600" o:spt="202" path="m,l,21600r21600,l21600,xe">
                <v:stroke joinstyle="miter"/>
                <v:path gradientshapeok="t" o:connecttype="rect"/>
              </v:shapetype>
              <v:shape id="Text Box 2" o:spid="_x0000_s1026" type="#_x0000_t202" style="position:absolute;margin-left:0;margin-top:5.7pt;width:443.45pt;height:28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" fillcolor="white [3201]" strokeweight=".5pt">
                <v:textbo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 xml:space="preserve">a receiving UE, which is the target of a PSCCH/PSSCH transmission of a COT </w:t>
                      </w:r>
                      <w:proofErr w:type="gramStart"/>
                      <w:r w:rsidRPr="00842BD4">
                        <w:rPr>
                          <w:rFonts w:ascii="Times New Roman" w:eastAsia="Times New Roman" w:hAnsi="Times New Roman"/>
                          <w:sz w:val="24"/>
                          <w:lang w:val="en-US" w:eastAsia="zh-CN"/>
                        </w:rPr>
                        <w:t>initiator</w:t>
                      </w:r>
                      <w:proofErr w:type="gramEnd"/>
                    </w:p>
                    <w:p w14:paraId="6DCBFE62" w14:textId="77777777" w:rsidR="00842BD4" w:rsidRDefault="00842BD4" w:rsidP="00B31F19">
                      <w:pPr>
                        <w:numPr>
                          <w:ilvl w:val="2"/>
                          <w:numId w:val="35"/>
                        </w:numPr>
                        <w:autoSpaceDE w:val="0"/>
                        <w:autoSpaceDN w:val="0"/>
                        <w:jc w:val="both"/>
                      </w:pPr>
                      <w: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t>UE</w:t>
                      </w:r>
                      <w:proofErr w:type="gramEnd"/>
                    </w:p>
                    <w:p w14:paraId="558DFD2A" w14:textId="27291309" w:rsidR="00842BD4" w:rsidRDefault="00842BD4" w:rsidP="00B31F19">
                      <w:pPr>
                        <w:numPr>
                          <w:ilvl w:val="2"/>
                          <w:numId w:val="35"/>
                        </w:numPr>
                        <w:autoSpaceDE w:val="0"/>
                        <w:autoSpaceDN w:val="0"/>
                        <w:jc w:val="both"/>
                      </w:pPr>
                      <w:r>
                        <w:t xml:space="preserve">In the case of groupcast and broadcast, when the destination ID contained in the COT initiator’s SCI match to a destination ID known at the receiving </w:t>
                      </w:r>
                      <w:proofErr w:type="gramStart"/>
                      <w:r>
                        <w:t>UE</w:t>
                      </w:r>
                      <w:proofErr w:type="gramEnd"/>
                    </w:p>
                    <w:p w14:paraId="43360601" w14:textId="77777777" w:rsidR="00842BD4" w:rsidRDefault="00842BD4" w:rsidP="00842BD4">
                      <w:pPr>
                        <w:numPr>
                          <w:ilvl w:val="1"/>
                          <w:numId w:val="35"/>
                        </w:numPr>
                        <w:tabs>
                          <w:tab w:val="left" w:pos="1440"/>
                        </w:tabs>
                        <w:autoSpaceDE w:val="0"/>
                        <w:autoSpaceDN w:val="0"/>
                        <w:jc w:val="both"/>
                      </w:pPr>
                      <w:r>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t>initiator</w:t>
                      </w:r>
                      <w:proofErr w:type="gramEnd"/>
                    </w:p>
                    <w:p w14:paraId="0A9134BA" w14:textId="77777777" w:rsidR="00842BD4" w:rsidRDefault="00842BD4" w:rsidP="00842BD4">
                      <w:pPr>
                        <w:numPr>
                          <w:ilvl w:val="2"/>
                          <w:numId w:val="35"/>
                        </w:numPr>
                        <w:autoSpaceDE w:val="0"/>
                        <w:autoSpaceDN w:val="0"/>
                        <w:jc w:val="both"/>
                      </w:pPr>
                      <w:r>
                        <w:t xml:space="preserve">FFS Limitations on what additional IDs may be included and how they may be </w:t>
                      </w:r>
                      <w:proofErr w:type="gramStart"/>
                      <w:r>
                        <w:t>indicated</w:t>
                      </w:r>
                      <w:proofErr w:type="gramEnd"/>
                    </w:p>
                    <w:p w14:paraId="739DC715" w14:textId="6E2ED263" w:rsidR="000771AE" w:rsidRPr="00842BD4" w:rsidRDefault="000771AE" w:rsidP="00842BD4">
                      <w:pPr>
                        <w:spacing w:after="100" w:afterAutospacing="1" w:line="256" w:lineRule="auto"/>
                        <w:rPr>
                          <w:lang w:val="en-AU"/>
                        </w:rPr>
                      </w:pPr>
                    </w:p>
                  </w:txbxContent>
                </v:textbox>
              </v:shape>
            </w:pict>
          </mc:Fallback>
        </mc:AlternateContent>
      </w:r>
      <w:r w:rsidRPr="00733105">
        <w:t xml:space="preserve"> </w:t>
      </w:r>
    </w:p>
    <w:p w14:paraId="6C290220" w14:textId="7C437065" w:rsidR="000771AE" w:rsidRPr="00733105" w:rsidRDefault="000771AE" w:rsidP="0096567E">
      <w:pPr>
        <w:tabs>
          <w:tab w:val="left" w:pos="640"/>
        </w:tabs>
        <w:rPr>
          <w:b/>
          <w:bCs/>
        </w:rPr>
      </w:pPr>
    </w:p>
    <w:p w14:paraId="423BCCC0" w14:textId="0B2AB78C" w:rsidR="000771AE" w:rsidRPr="00733105" w:rsidRDefault="000771AE" w:rsidP="0096567E">
      <w:pPr>
        <w:tabs>
          <w:tab w:val="left" w:pos="640"/>
        </w:tabs>
        <w:rPr>
          <w:b/>
          <w:bCs/>
        </w:rPr>
      </w:pPr>
    </w:p>
    <w:p w14:paraId="00D02884" w14:textId="4CAEFB56" w:rsidR="000771AE" w:rsidRPr="00733105" w:rsidRDefault="000771AE" w:rsidP="0096567E">
      <w:pPr>
        <w:tabs>
          <w:tab w:val="left" w:pos="640"/>
        </w:tabs>
        <w:rPr>
          <w:b/>
          <w:bCs/>
        </w:rPr>
      </w:pPr>
    </w:p>
    <w:p w14:paraId="6FECF299" w14:textId="7023D383" w:rsidR="000771AE" w:rsidRPr="00733105" w:rsidRDefault="000771AE" w:rsidP="0096567E">
      <w:pPr>
        <w:tabs>
          <w:tab w:val="left" w:pos="640"/>
        </w:tabs>
        <w:rPr>
          <w:b/>
          <w:bCs/>
        </w:rPr>
      </w:pPr>
    </w:p>
    <w:p w14:paraId="29763337" w14:textId="36978ABD" w:rsidR="000771AE" w:rsidRPr="00733105" w:rsidRDefault="000771AE" w:rsidP="0096567E">
      <w:pPr>
        <w:tabs>
          <w:tab w:val="left" w:pos="640"/>
        </w:tabs>
        <w:rPr>
          <w:b/>
          <w:bCs/>
        </w:rPr>
      </w:pPr>
    </w:p>
    <w:p w14:paraId="6EB2529E" w14:textId="4A186F0F" w:rsidR="000771AE" w:rsidRPr="00733105" w:rsidRDefault="000771AE" w:rsidP="0096567E">
      <w:pPr>
        <w:tabs>
          <w:tab w:val="left" w:pos="640"/>
        </w:tabs>
        <w:rPr>
          <w:b/>
          <w:bCs/>
        </w:rPr>
      </w:pPr>
    </w:p>
    <w:p w14:paraId="26696F70" w14:textId="35E4DF20" w:rsidR="000771AE" w:rsidRPr="00733105" w:rsidRDefault="000771AE" w:rsidP="0096567E">
      <w:pPr>
        <w:tabs>
          <w:tab w:val="left" w:pos="640"/>
        </w:tabs>
        <w:rPr>
          <w:b/>
          <w:bCs/>
        </w:rPr>
      </w:pPr>
    </w:p>
    <w:p w14:paraId="28509463" w14:textId="36595190" w:rsidR="000771AE" w:rsidRPr="00733105" w:rsidRDefault="000771AE" w:rsidP="0096567E">
      <w:pPr>
        <w:tabs>
          <w:tab w:val="left" w:pos="640"/>
        </w:tabs>
        <w:rPr>
          <w:b/>
          <w:bCs/>
        </w:rPr>
      </w:pPr>
    </w:p>
    <w:p w14:paraId="1B9AD29D" w14:textId="1D8E8796" w:rsidR="000771AE" w:rsidRPr="00733105" w:rsidRDefault="000771AE" w:rsidP="0096567E">
      <w:pPr>
        <w:tabs>
          <w:tab w:val="left" w:pos="640"/>
        </w:tabs>
        <w:rPr>
          <w:b/>
          <w:bCs/>
        </w:rPr>
      </w:pPr>
    </w:p>
    <w:p w14:paraId="7FF441F5" w14:textId="5893443F" w:rsidR="000771AE" w:rsidRPr="00733105" w:rsidRDefault="000771AE" w:rsidP="0096567E">
      <w:pPr>
        <w:tabs>
          <w:tab w:val="left" w:pos="640"/>
        </w:tabs>
        <w:rPr>
          <w:b/>
          <w:bCs/>
        </w:rPr>
      </w:pPr>
    </w:p>
    <w:p w14:paraId="14CEB570" w14:textId="77777777" w:rsidR="006F44B3" w:rsidRPr="00733105" w:rsidRDefault="006F44B3" w:rsidP="0096567E">
      <w:pPr>
        <w:tabs>
          <w:tab w:val="left" w:pos="640"/>
        </w:tabs>
      </w:pPr>
    </w:p>
    <w:p w14:paraId="54DE863E" w14:textId="77777777" w:rsidR="006F44B3" w:rsidRPr="00733105" w:rsidRDefault="006F44B3" w:rsidP="0096567E">
      <w:pPr>
        <w:tabs>
          <w:tab w:val="left" w:pos="640"/>
        </w:tabs>
      </w:pPr>
    </w:p>
    <w:p w14:paraId="24FCFF1A" w14:textId="77777777" w:rsidR="006F44B3" w:rsidRPr="00733105" w:rsidRDefault="006F44B3" w:rsidP="0096567E">
      <w:pPr>
        <w:tabs>
          <w:tab w:val="left" w:pos="640"/>
        </w:tabs>
      </w:pPr>
    </w:p>
    <w:p w14:paraId="7B8354D5" w14:textId="77777777" w:rsidR="006F44B3" w:rsidRPr="00733105" w:rsidRDefault="006F44B3" w:rsidP="0096567E">
      <w:pPr>
        <w:tabs>
          <w:tab w:val="left" w:pos="640"/>
        </w:tabs>
      </w:pPr>
    </w:p>
    <w:p w14:paraId="40B0F64A" w14:textId="77777777" w:rsidR="006F44B3" w:rsidRPr="00733105" w:rsidRDefault="006F44B3" w:rsidP="0096567E">
      <w:pPr>
        <w:tabs>
          <w:tab w:val="left" w:pos="640"/>
        </w:tabs>
      </w:pPr>
    </w:p>
    <w:p w14:paraId="7B2C5F53" w14:textId="77777777" w:rsidR="006F44B3" w:rsidRPr="00733105" w:rsidRDefault="006F44B3" w:rsidP="0096567E">
      <w:pPr>
        <w:tabs>
          <w:tab w:val="left" w:pos="640"/>
        </w:tabs>
      </w:pPr>
    </w:p>
    <w:p w14:paraId="11370FBA" w14:textId="77777777" w:rsidR="006F44B3" w:rsidRPr="00733105" w:rsidRDefault="006F44B3" w:rsidP="0096567E">
      <w:pPr>
        <w:tabs>
          <w:tab w:val="left" w:pos="640"/>
        </w:tabs>
      </w:pPr>
    </w:p>
    <w:p w14:paraId="58481EE9" w14:textId="77777777" w:rsidR="006F44B3" w:rsidRPr="00733105" w:rsidRDefault="006F44B3" w:rsidP="0096567E">
      <w:pPr>
        <w:tabs>
          <w:tab w:val="left" w:pos="640"/>
        </w:tabs>
      </w:pPr>
    </w:p>
    <w:p w14:paraId="6AE94134" w14:textId="77777777" w:rsidR="00E04CA8" w:rsidRPr="00733105" w:rsidRDefault="00E04CA8" w:rsidP="0096567E">
      <w:pPr>
        <w:tabs>
          <w:tab w:val="left" w:pos="640"/>
        </w:tabs>
      </w:pPr>
    </w:p>
    <w:p w14:paraId="2BF29D20" w14:textId="77777777" w:rsidR="00E04CA8" w:rsidRPr="00733105" w:rsidRDefault="00E04CA8" w:rsidP="0096567E">
      <w:pPr>
        <w:tabs>
          <w:tab w:val="left" w:pos="640"/>
        </w:tabs>
      </w:pPr>
    </w:p>
    <w:p w14:paraId="50DF033D" w14:textId="77777777" w:rsidR="00E04CA8" w:rsidRPr="00733105" w:rsidRDefault="00E04CA8" w:rsidP="0096567E">
      <w:pPr>
        <w:tabs>
          <w:tab w:val="left" w:pos="640"/>
        </w:tabs>
      </w:pPr>
    </w:p>
    <w:p w14:paraId="0E4CBC08" w14:textId="656A4EAF" w:rsidR="00842BD4" w:rsidRDefault="00842BD4" w:rsidP="0096567E">
      <w:pPr>
        <w:tabs>
          <w:tab w:val="left" w:pos="640"/>
        </w:tabs>
      </w:pPr>
      <w:r>
        <w:t xml:space="preserve">Whether additional ID are supported in the COT sharing information is FFS.  The concept of additional ID assumes the COT initiating UE knows the traffic condition of other UEs, therefore can share the COT with those by adding additional IDs. There are many issues with the additional ID: </w:t>
      </w:r>
    </w:p>
    <w:p w14:paraId="76B9A145" w14:textId="3F3A8DB6" w:rsidR="00842BD4" w:rsidRPr="00842BD4" w:rsidRDefault="00842BD4" w:rsidP="0053457F">
      <w:pPr>
        <w:pStyle w:val="ListParagraph"/>
        <w:numPr>
          <w:ilvl w:val="0"/>
          <w:numId w:val="36"/>
        </w:numPr>
        <w:tabs>
          <w:tab w:val="left" w:pos="640"/>
        </w:tabs>
        <w:ind w:leftChars="0"/>
        <w:rPr>
          <w:sz w:val="24"/>
        </w:rPr>
      </w:pPr>
      <w:r w:rsidRPr="00842BD4">
        <w:rPr>
          <w:sz w:val="24"/>
          <w:lang w:val="en-US"/>
        </w:rPr>
        <w:t xml:space="preserve">The COT initiating UE does not know the traffic condition of other UEs, since there is no SR or BSR sent to the </w:t>
      </w:r>
      <w:r>
        <w:rPr>
          <w:sz w:val="24"/>
          <w:lang w:val="en-US"/>
        </w:rPr>
        <w:t xml:space="preserve">COT </w:t>
      </w:r>
      <w:r w:rsidRPr="00842BD4">
        <w:rPr>
          <w:sz w:val="24"/>
          <w:lang w:val="en-US"/>
        </w:rPr>
        <w:t>initiating UE</w:t>
      </w:r>
      <w:r>
        <w:rPr>
          <w:sz w:val="24"/>
          <w:lang w:val="en-US"/>
        </w:rPr>
        <w:t>.</w:t>
      </w:r>
    </w:p>
    <w:p w14:paraId="255E29DF" w14:textId="2A844414" w:rsidR="00842BD4" w:rsidRPr="00842BD4" w:rsidRDefault="00842BD4" w:rsidP="00842BD4">
      <w:pPr>
        <w:pStyle w:val="ListParagraph"/>
        <w:numPr>
          <w:ilvl w:val="0"/>
          <w:numId w:val="36"/>
        </w:numPr>
        <w:tabs>
          <w:tab w:val="left" w:pos="640"/>
        </w:tabs>
        <w:ind w:leftChars="0"/>
        <w:rPr>
          <w:sz w:val="24"/>
        </w:rPr>
      </w:pPr>
      <w:r>
        <w:rPr>
          <w:sz w:val="24"/>
          <w:lang w:val="en-US"/>
        </w:rPr>
        <w:t xml:space="preserve">The additional ID are overhead in the SCI. But the UEs indicated by the additional ID may or may not </w:t>
      </w:r>
      <w:r w:rsidR="00D47CD6">
        <w:rPr>
          <w:sz w:val="24"/>
          <w:lang w:val="en-US"/>
        </w:rPr>
        <w:t>transmit using the shared</w:t>
      </w:r>
      <w:r>
        <w:rPr>
          <w:sz w:val="24"/>
          <w:lang w:val="en-US"/>
        </w:rPr>
        <w:t xml:space="preserve"> COT. Therefore, the benefit is not clear. </w:t>
      </w:r>
    </w:p>
    <w:p w14:paraId="7A8DA570" w14:textId="7027FEA8" w:rsidR="00842BD4" w:rsidRPr="00F7164A" w:rsidRDefault="00F7164A" w:rsidP="00842BD4">
      <w:pPr>
        <w:pStyle w:val="ListParagraph"/>
        <w:numPr>
          <w:ilvl w:val="0"/>
          <w:numId w:val="36"/>
        </w:numPr>
        <w:tabs>
          <w:tab w:val="left" w:pos="640"/>
        </w:tabs>
        <w:ind w:leftChars="0"/>
        <w:rPr>
          <w:sz w:val="24"/>
        </w:rPr>
      </w:pPr>
      <w:r>
        <w:rPr>
          <w:sz w:val="24"/>
          <w:lang w:val="en-US"/>
        </w:rPr>
        <w:t>There can be multiple COT initiating UEs (</w:t>
      </w:r>
      <w:proofErr w:type="spellStart"/>
      <w:r>
        <w:rPr>
          <w:sz w:val="24"/>
          <w:lang w:val="en-US"/>
        </w:rPr>
        <w:t>FDMed</w:t>
      </w:r>
      <w:proofErr w:type="spellEnd"/>
      <w:r>
        <w:rPr>
          <w:sz w:val="24"/>
          <w:lang w:val="en-US"/>
        </w:rPr>
        <w:t xml:space="preserve"> transmission). This will result in many UEs to share the COT, increasing collision probability. </w:t>
      </w:r>
    </w:p>
    <w:p w14:paraId="49616AD7" w14:textId="24449799" w:rsidR="00F7164A" w:rsidRPr="00842BD4" w:rsidRDefault="00F7164A" w:rsidP="00842BD4">
      <w:pPr>
        <w:pStyle w:val="ListParagraph"/>
        <w:numPr>
          <w:ilvl w:val="0"/>
          <w:numId w:val="36"/>
        </w:numPr>
        <w:tabs>
          <w:tab w:val="left" w:pos="640"/>
        </w:tabs>
        <w:ind w:leftChars="0"/>
        <w:rPr>
          <w:sz w:val="24"/>
        </w:rPr>
      </w:pPr>
      <w:r>
        <w:rPr>
          <w:sz w:val="24"/>
        </w:rPr>
        <w:t xml:space="preserve">UEs with additional ID transmit with COT sharing might not meet regulation requirement.   </w:t>
      </w:r>
    </w:p>
    <w:p w14:paraId="484FEF97" w14:textId="377A8A65" w:rsidR="00AC47E9" w:rsidRPr="00AC47E9" w:rsidRDefault="00AC47E9" w:rsidP="00E20DCF">
      <w:pPr>
        <w:rPr>
          <w:b/>
          <w:bCs/>
          <w:lang w:val="en-GB"/>
        </w:rPr>
      </w:pPr>
    </w:p>
    <w:p w14:paraId="58A5C50D" w14:textId="262B46B2" w:rsidR="00A32DE7" w:rsidRDefault="00AF2BA2" w:rsidP="00036D0F">
      <w:pPr>
        <w:rPr>
          <w:b/>
          <w:bCs/>
        </w:rPr>
      </w:pPr>
      <w:r w:rsidRPr="00733105">
        <w:rPr>
          <w:b/>
          <w:bCs/>
        </w:rPr>
        <w:t xml:space="preserve">Proposal </w:t>
      </w:r>
      <w:r w:rsidR="00F7164A">
        <w:rPr>
          <w:b/>
          <w:bCs/>
        </w:rPr>
        <w:t>6</w:t>
      </w:r>
      <w:r w:rsidRPr="00733105">
        <w:rPr>
          <w:b/>
          <w:bCs/>
        </w:rPr>
        <w:t>: For COT sharing</w:t>
      </w:r>
      <w:r w:rsidR="00F7164A">
        <w:rPr>
          <w:b/>
          <w:bCs/>
        </w:rPr>
        <w:t xml:space="preserve">, do not support additional IDs in COT sharing information.  </w:t>
      </w:r>
    </w:p>
    <w:p w14:paraId="6543F34D" w14:textId="77777777" w:rsidR="00F7164A" w:rsidRPr="00733105" w:rsidRDefault="00F7164A" w:rsidP="00036D0F"/>
    <w:p w14:paraId="4C4C8823" w14:textId="23ACCDEC" w:rsidR="0096567E" w:rsidRPr="00733105" w:rsidRDefault="002A695F" w:rsidP="00036D0F">
      <w:r w:rsidRPr="00733105">
        <w:t xml:space="preserve">To enable COT sharing, the channel access information can be included as part of SCI </w:t>
      </w:r>
      <w:r w:rsidR="004110D8" w:rsidRPr="00733105">
        <w:t>stage 1</w:t>
      </w:r>
      <w:r w:rsidR="00F7164A">
        <w:t xml:space="preserve"> or stage 2</w:t>
      </w:r>
      <w:r w:rsidRPr="00733105">
        <w:t xml:space="preserve">. For COT sharing, the responding device should transmit only the traffic with priority class higher than the priority class used to acquire the COT, the transmission power </w:t>
      </w:r>
      <w:r w:rsidR="00D81084" w:rsidRPr="00733105">
        <w:t xml:space="preserve">to </w:t>
      </w:r>
      <w:r w:rsidR="004110D8" w:rsidRPr="00733105">
        <w:t>be used is</w:t>
      </w:r>
      <w:r w:rsidRPr="00733105">
        <w:t xml:space="preserve"> also lower than the Tx power used in EDT calculation for channel access. In addition, the remaining COT duration to be shared should be also included in SCI so </w:t>
      </w:r>
      <w:r w:rsidR="00D81084" w:rsidRPr="00733105">
        <w:t xml:space="preserve">that the responding </w:t>
      </w:r>
      <w:r w:rsidRPr="00733105">
        <w:t>UE know</w:t>
      </w:r>
      <w:r w:rsidR="00D81084" w:rsidRPr="00733105">
        <w:t>s</w:t>
      </w:r>
      <w:r w:rsidRPr="00733105">
        <w:t xml:space="preserve"> how long the transmission can be. In addition, SCI might include the CCA type</w:t>
      </w:r>
      <w:r w:rsidR="0096567E" w:rsidRPr="00733105">
        <w:t xml:space="preserve"> and CP extension, </w:t>
      </w:r>
      <w:r w:rsidR="004110D8" w:rsidRPr="00733105">
        <w:t>so</w:t>
      </w:r>
      <w:r w:rsidR="0096567E" w:rsidRPr="00733105">
        <w:t xml:space="preserve"> the responding UE can transmit with CP extension to ensure either </w:t>
      </w:r>
      <w:r w:rsidRPr="00733105">
        <w:t xml:space="preserve">16us or 25us gap is </w:t>
      </w:r>
      <w:r w:rsidR="0096567E" w:rsidRPr="00733105">
        <w:t xml:space="preserve">used between transmissions. </w:t>
      </w:r>
    </w:p>
    <w:p w14:paraId="0352FBC7" w14:textId="77777777" w:rsidR="0096567E" w:rsidRPr="00733105" w:rsidRDefault="0096567E" w:rsidP="00036D0F"/>
    <w:p w14:paraId="018B414B" w14:textId="3DA87D30" w:rsidR="004B14AB" w:rsidRPr="00733105" w:rsidRDefault="0096567E" w:rsidP="0096567E">
      <w:pPr>
        <w:rPr>
          <w:b/>
          <w:bCs/>
        </w:rPr>
      </w:pPr>
      <w:r w:rsidRPr="00733105">
        <w:rPr>
          <w:b/>
          <w:bCs/>
        </w:rPr>
        <w:t xml:space="preserve">Proposal </w:t>
      </w:r>
      <w:r w:rsidR="00F7164A">
        <w:rPr>
          <w:b/>
          <w:bCs/>
        </w:rPr>
        <w:t>7</w:t>
      </w:r>
      <w:r w:rsidRPr="00733105">
        <w:rPr>
          <w:b/>
          <w:bCs/>
        </w:rPr>
        <w:t>: SCI includ</w:t>
      </w:r>
      <w:r w:rsidR="00667CCB" w:rsidRPr="00733105">
        <w:rPr>
          <w:b/>
          <w:bCs/>
        </w:rPr>
        <w:t>es</w:t>
      </w:r>
      <w:r w:rsidRPr="00733105">
        <w:rPr>
          <w:b/>
          <w:bCs/>
        </w:rPr>
        <w:t xml:space="preserve"> sidelink COT sharing information such as access priority class/MCOT, remaining COT length, </w:t>
      </w:r>
      <w:r w:rsidR="001F0C92" w:rsidRPr="00733105">
        <w:rPr>
          <w:b/>
          <w:bCs/>
        </w:rPr>
        <w:t>EDT</w:t>
      </w:r>
      <w:r w:rsidRPr="00733105">
        <w:rPr>
          <w:b/>
          <w:bCs/>
        </w:rPr>
        <w:t xml:space="preserve">, </w:t>
      </w:r>
      <w:r w:rsidR="00F4219D" w:rsidRPr="00733105">
        <w:rPr>
          <w:b/>
          <w:bCs/>
        </w:rPr>
        <w:t>s</w:t>
      </w:r>
      <w:r w:rsidRPr="00733105">
        <w:rPr>
          <w:b/>
          <w:bCs/>
        </w:rPr>
        <w:t xml:space="preserve">hared COT CCA type and CP extension </w:t>
      </w:r>
      <w:r w:rsidR="00746104" w:rsidRPr="00733105">
        <w:rPr>
          <w:b/>
          <w:bCs/>
        </w:rPr>
        <w:t xml:space="preserve">index </w:t>
      </w:r>
      <w:r w:rsidRPr="00733105">
        <w:rPr>
          <w:b/>
          <w:bCs/>
        </w:rPr>
        <w:t xml:space="preserve">etc. </w:t>
      </w:r>
    </w:p>
    <w:p w14:paraId="423B5E0C" w14:textId="6F34A646" w:rsidR="006A28F6" w:rsidRDefault="000357BD" w:rsidP="006A28F6">
      <w:r w:rsidRPr="00733105">
        <w:t xml:space="preserve">  </w:t>
      </w:r>
    </w:p>
    <w:p w14:paraId="51DBC929" w14:textId="4E4C6082" w:rsidR="00257884" w:rsidRDefault="00257884" w:rsidP="006A28F6">
      <w:r>
        <w:t xml:space="preserve">When UE receive the </w:t>
      </w:r>
      <w:r w:rsidRPr="00733105">
        <w:t>COT sharing</w:t>
      </w:r>
      <w:r>
        <w:t xml:space="preserve"> information, UE will perform resource selection within the shared COT before transmission. The resource selection window length should be within the COT duration. In legacy model 2 resource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r w:rsidRPr="0072529D">
        <w:rPr>
          <w:vertAlign w:val="subscript"/>
        </w:rPr>
        <w:t>2,min</w:t>
      </w:r>
      <w:r w:rsidRPr="0072529D">
        <w:t>≤T</w:t>
      </w:r>
      <w:r w:rsidRPr="0072529D">
        <w:rPr>
          <w:vertAlign w:val="subscript"/>
        </w:rPr>
        <w:t>2</w:t>
      </w:r>
      <w:r w:rsidRPr="0072529D">
        <w:t>≤ Remaining packet delay budget (PDB)</w:t>
      </w:r>
      <w:r>
        <w:t>. In case of resource selection for COT sharing, max T</w:t>
      </w:r>
      <w:r w:rsidRPr="00257884">
        <w:rPr>
          <w:vertAlign w:val="subscript"/>
        </w:rPr>
        <w:t>2</w:t>
      </w:r>
      <w:r>
        <w:t xml:space="preserve"> should be within the remaining COT duration, i.e., </w:t>
      </w:r>
      <w:r w:rsidRPr="0072529D">
        <w:t>T</w:t>
      </w:r>
      <w:r w:rsidRPr="0072529D">
        <w:rPr>
          <w:vertAlign w:val="subscript"/>
        </w:rPr>
        <w:t>2</w:t>
      </w:r>
      <w:r w:rsidRPr="0072529D">
        <w:t>≤</w:t>
      </w:r>
      <w:r>
        <w:t xml:space="preserve"> min(remaining COT duration, </w:t>
      </w:r>
      <w:r w:rsidRPr="0072529D">
        <w:t>Remaining packet delay budget (PDB)</w:t>
      </w:r>
      <w:r>
        <w:t>).</w:t>
      </w:r>
    </w:p>
    <w:p w14:paraId="04D658EE" w14:textId="3580B099" w:rsidR="00257884" w:rsidRDefault="00257884" w:rsidP="006A28F6">
      <w:pPr>
        <w:rPr>
          <w:b/>
          <w:bCs/>
        </w:rPr>
      </w:pPr>
    </w:p>
    <w:p w14:paraId="19364C34" w14:textId="61839991" w:rsidR="00257884" w:rsidRPr="00733105" w:rsidRDefault="00257884" w:rsidP="00257884">
      <w:pPr>
        <w:rPr>
          <w:b/>
          <w:bCs/>
        </w:rPr>
      </w:pPr>
      <w:r w:rsidRPr="00733105">
        <w:rPr>
          <w:b/>
          <w:bCs/>
        </w:rPr>
        <w:t xml:space="preserve">Proposal </w:t>
      </w:r>
      <w:r>
        <w:rPr>
          <w:b/>
          <w:bCs/>
        </w:rPr>
        <w:t>8</w:t>
      </w:r>
      <w:r w:rsidRPr="00733105">
        <w:rPr>
          <w:b/>
          <w:bCs/>
        </w:rPr>
        <w:t xml:space="preserve">: </w:t>
      </w:r>
      <w:r>
        <w:rPr>
          <w:b/>
          <w:bCs/>
        </w:rPr>
        <w:t xml:space="preserve">When the responding UE transmit within the shared COT, the resource selection window should be within the remaining COT length indicated in the initiating UE’s </w:t>
      </w:r>
      <w:r w:rsidRPr="00733105">
        <w:rPr>
          <w:b/>
          <w:bCs/>
        </w:rPr>
        <w:t xml:space="preserve">SCI. </w:t>
      </w:r>
    </w:p>
    <w:p w14:paraId="2503ADFB" w14:textId="1500B72A" w:rsidR="00257884" w:rsidRDefault="00257884" w:rsidP="006A28F6">
      <w:pPr>
        <w:rPr>
          <w:b/>
          <w:bCs/>
        </w:rPr>
      </w:pPr>
    </w:p>
    <w:p w14:paraId="577F8160" w14:textId="77777777" w:rsidR="00257884" w:rsidRPr="00FA2160" w:rsidRDefault="00257884" w:rsidP="006A28F6">
      <w:pPr>
        <w:rPr>
          <w:b/>
          <w:bCs/>
        </w:rPr>
      </w:pPr>
    </w:p>
    <w:p w14:paraId="4586274A" w14:textId="3C836A8F" w:rsidR="00591685" w:rsidRPr="00AC33DF" w:rsidRDefault="00B60DCF" w:rsidP="004B1969">
      <w:pPr>
        <w:pStyle w:val="Heading2"/>
      </w:pPr>
      <w:r w:rsidRPr="00AC33DF">
        <w:t xml:space="preserve">CPE and starting </w:t>
      </w:r>
      <w:r w:rsidR="00257884" w:rsidRPr="00AC33DF">
        <w:t>position</w:t>
      </w:r>
    </w:p>
    <w:p w14:paraId="1B54C623" w14:textId="721740A5" w:rsidR="00AF5427" w:rsidRDefault="00EB6436" w:rsidP="004B1969">
      <w:r>
        <w:t xml:space="preserve">CPE starting position </w:t>
      </w:r>
      <w:r w:rsidR="00A64E50" w:rsidRPr="00733105">
        <w:t xml:space="preserve">in SL-U operation as </w:t>
      </w:r>
      <w:r w:rsidR="00AF5427" w:rsidRPr="00733105">
        <w:t xml:space="preserve">agreed in RAN1 </w:t>
      </w:r>
      <w:r>
        <w:t>111</w:t>
      </w:r>
      <w:r w:rsidR="00AF5427" w:rsidRPr="00733105">
        <w:t xml:space="preserve">. </w:t>
      </w:r>
    </w:p>
    <w:p w14:paraId="31D39B92" w14:textId="03C811BA" w:rsidR="00B60DCF" w:rsidRDefault="00763314" w:rsidP="004B1969">
      <w:r w:rsidRPr="00733105">
        <w:rPr>
          <w:noProof/>
        </w:rPr>
        <mc:AlternateContent>
          <mc:Choice Requires="wps">
            <w:drawing>
              <wp:anchor distT="0" distB="0" distL="114300" distR="114300" simplePos="0" relativeHeight="251663360" behindDoc="0" locked="0" layoutInCell="1" allowOverlap="1" wp14:anchorId="6D829895" wp14:editId="61C5A640">
                <wp:simplePos x="0" y="0"/>
                <wp:positionH relativeFrom="column">
                  <wp:posOffset>118412</wp:posOffset>
                </wp:positionH>
                <wp:positionV relativeFrom="paragraph">
                  <wp:posOffset>137672</wp:posOffset>
                </wp:positionV>
                <wp:extent cx="5422342" cy="2006417"/>
                <wp:effectExtent l="0" t="0" r="13335" b="13335"/>
                <wp:wrapNone/>
                <wp:docPr id="4" name="Text Box 4"/>
                <wp:cNvGraphicFramePr/>
                <a:graphic xmlns:a="http://schemas.openxmlformats.org/drawingml/2006/main">
                  <a:graphicData uri="http://schemas.microsoft.com/office/word/2010/wordprocessingShape">
                    <wps:wsp>
                      <wps:cNvSpPr txBox="1"/>
                      <wps:spPr>
                        <a:xfrm>
                          <a:off x="0" y="0"/>
                          <a:ext cx="5422342" cy="2006417"/>
                        </a:xfrm>
                        <a:prstGeom prst="rect">
                          <a:avLst/>
                        </a:prstGeom>
                        <a:solidFill>
                          <a:schemeClr val="lt1"/>
                        </a:solidFill>
                        <a:ln w="6350">
                          <a:solidFill>
                            <a:prstClr val="black"/>
                          </a:solidFill>
                        </a:ln>
                      </wps:spPr>
                      <wps:txbx>
                        <w:txbxContent>
                          <w:p w14:paraId="21B615AB" w14:textId="77777777" w:rsidR="00D375A4" w:rsidRPr="00D375A4" w:rsidRDefault="00D375A4" w:rsidP="00D375A4">
                            <w:pPr>
                              <w:rPr>
                                <w:b/>
                              </w:rPr>
                            </w:pPr>
                            <w:r w:rsidRPr="00D375A4">
                              <w:rPr>
                                <w:b/>
                                <w:bCs/>
                                <w:lang w:val="en-GB"/>
                              </w:rPr>
                              <w:t>Agreement</w:t>
                            </w:r>
                          </w:p>
                          <w:p w14:paraId="616A02FB" w14:textId="77777777" w:rsidR="00D375A4" w:rsidRPr="00D375A4" w:rsidRDefault="00D375A4" w:rsidP="00D375A4">
                            <w:pPr>
                              <w:rPr>
                                <w:bCs/>
                                <w:lang w:val="en-GB"/>
                              </w:rPr>
                            </w:pPr>
                            <w:r w:rsidRPr="00D375A4">
                              <w:rPr>
                                <w:bCs/>
                                <w:lang w:val="en-GB"/>
                              </w:rPr>
                              <w:t>A CPE can be transmitted from a CPE starting position before SL transmission for the following two options:</w:t>
                            </w:r>
                          </w:p>
                          <w:p w14:paraId="3B014A6D" w14:textId="77777777" w:rsidR="00D375A4" w:rsidRPr="00D375A4" w:rsidRDefault="00D375A4" w:rsidP="00D375A4">
                            <w:pPr>
                              <w:numPr>
                                <w:ilvl w:val="0"/>
                                <w:numId w:val="34"/>
                              </w:numPr>
                              <w:rPr>
                                <w:bCs/>
                                <w:lang w:val="en-GB"/>
                              </w:rPr>
                            </w:pPr>
                            <w:r w:rsidRPr="00D375A4">
                              <w:rPr>
                                <w:bCs/>
                                <w:lang w:val="en-GB"/>
                              </w:rPr>
                              <w:t>Option 1: within the symbol just before the next AGC symbol</w:t>
                            </w:r>
                          </w:p>
                          <w:p w14:paraId="3B90F903" w14:textId="77777777" w:rsidR="00D375A4" w:rsidRPr="00D375A4" w:rsidRDefault="00D375A4" w:rsidP="00D375A4">
                            <w:pPr>
                              <w:numPr>
                                <w:ilvl w:val="0"/>
                                <w:numId w:val="34"/>
                              </w:numPr>
                              <w:rPr>
                                <w:bCs/>
                                <w:lang w:val="en-GB"/>
                              </w:rPr>
                            </w:pPr>
                            <w:r w:rsidRPr="00D375A4">
                              <w:rPr>
                                <w:bCs/>
                                <w:lang w:val="en-GB"/>
                              </w:rPr>
                              <w:t xml:space="preserve">Option 2: </w:t>
                            </w:r>
                          </w:p>
                          <w:p w14:paraId="43ADB185" w14:textId="77777777" w:rsidR="00D375A4" w:rsidRPr="00D375A4" w:rsidRDefault="00D375A4" w:rsidP="00D375A4">
                            <w:pPr>
                              <w:numPr>
                                <w:ilvl w:val="1"/>
                                <w:numId w:val="34"/>
                              </w:numPr>
                              <w:rPr>
                                <w:bCs/>
                                <w:lang w:val="en-GB"/>
                              </w:rPr>
                            </w:pPr>
                            <w:r w:rsidRPr="00D375A4">
                              <w:rPr>
                                <w:bCs/>
                                <w:lang w:val="en-GB"/>
                              </w:rPr>
                              <w:t>within the symbol just before the next AGC symbol for 15 kHz SCS</w:t>
                            </w:r>
                          </w:p>
                          <w:p w14:paraId="79801574" w14:textId="77777777" w:rsidR="00D375A4" w:rsidRPr="00D375A4" w:rsidRDefault="00D375A4" w:rsidP="00D375A4">
                            <w:pPr>
                              <w:numPr>
                                <w:ilvl w:val="1"/>
                                <w:numId w:val="34"/>
                              </w:numPr>
                              <w:rPr>
                                <w:bCs/>
                                <w:lang w:val="en-GB"/>
                              </w:rPr>
                            </w:pPr>
                            <w:r w:rsidRPr="00D375A4">
                              <w:rPr>
                                <w:bCs/>
                                <w:lang w:val="en-GB"/>
                              </w:rPr>
                              <w:t>within at most 2 symbols just before the next AGC symbol for 30 or 60 kHz SCS</w:t>
                            </w:r>
                          </w:p>
                          <w:p w14:paraId="68BE9F57" w14:textId="422A63AD" w:rsidR="00EB6436" w:rsidRPr="00D375A4" w:rsidRDefault="00D375A4" w:rsidP="00D375A4">
                            <w:pPr>
                              <w:numPr>
                                <w:ilvl w:val="0"/>
                                <w:numId w:val="34"/>
                              </w:numPr>
                              <w:rPr>
                                <w:bCs/>
                                <w:lang w:val="en-GB"/>
                              </w:rPr>
                            </w:pPr>
                            <w:r w:rsidRPr="00D375A4">
                              <w:rPr>
                                <w:bCs/>
                                <w:lang w:val="en-GB"/>
                              </w:rPr>
                              <w:t>FFS applicable scenario(s), condition(s) and channel type(s) to apply Option 1 or 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29895" id="Text Box 4" o:spid="_x0000_s1027" type="#_x0000_t202" style="position:absolute;margin-left:9.3pt;margin-top:10.85pt;width:426.95pt;height:1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" fillcolor="white [3201]" strokeweight=".5pt">
                <v:textbox>
                  <w:txbxContent>
                    <w:p w14:paraId="21B615AB" w14:textId="77777777" w:rsidR="00D375A4" w:rsidRPr="00D375A4" w:rsidRDefault="00D375A4" w:rsidP="00D375A4">
                      <w:pPr>
                        <w:rPr>
                          <w:b/>
                        </w:rPr>
                      </w:pPr>
                      <w:r w:rsidRPr="00D375A4">
                        <w:rPr>
                          <w:b/>
                          <w:bCs/>
                          <w:lang w:val="en-GB"/>
                        </w:rPr>
                        <w:t>Agreement</w:t>
                      </w:r>
                    </w:p>
                    <w:p w14:paraId="616A02FB" w14:textId="77777777" w:rsidR="00D375A4" w:rsidRPr="00D375A4" w:rsidRDefault="00D375A4" w:rsidP="00D375A4">
                      <w:pPr>
                        <w:rPr>
                          <w:bCs/>
                          <w:lang w:val="en-GB"/>
                        </w:rPr>
                      </w:pPr>
                      <w:r w:rsidRPr="00D375A4">
                        <w:rPr>
                          <w:bCs/>
                          <w:lang w:val="en-GB"/>
                        </w:rPr>
                        <w:t>A CPE can be transmitted from a CPE starting position before SL transmission for the following two options:</w:t>
                      </w:r>
                    </w:p>
                    <w:p w14:paraId="3B014A6D" w14:textId="77777777" w:rsidR="00D375A4" w:rsidRPr="00D375A4" w:rsidRDefault="00D375A4" w:rsidP="00D375A4">
                      <w:pPr>
                        <w:numPr>
                          <w:ilvl w:val="0"/>
                          <w:numId w:val="34"/>
                        </w:numPr>
                        <w:rPr>
                          <w:bCs/>
                          <w:lang w:val="en-GB"/>
                        </w:rPr>
                      </w:pPr>
                      <w:r w:rsidRPr="00D375A4">
                        <w:rPr>
                          <w:bCs/>
                          <w:lang w:val="en-GB"/>
                        </w:rPr>
                        <w:t>Option 1: within the symbol just before the next AGC symbol</w:t>
                      </w:r>
                    </w:p>
                    <w:p w14:paraId="3B90F903" w14:textId="77777777" w:rsidR="00D375A4" w:rsidRPr="00D375A4" w:rsidRDefault="00D375A4" w:rsidP="00D375A4">
                      <w:pPr>
                        <w:numPr>
                          <w:ilvl w:val="0"/>
                          <w:numId w:val="34"/>
                        </w:numPr>
                        <w:rPr>
                          <w:bCs/>
                          <w:lang w:val="en-GB"/>
                        </w:rPr>
                      </w:pPr>
                      <w:r w:rsidRPr="00D375A4">
                        <w:rPr>
                          <w:bCs/>
                          <w:lang w:val="en-GB"/>
                        </w:rPr>
                        <w:t xml:space="preserve">Option 2: </w:t>
                      </w:r>
                    </w:p>
                    <w:p w14:paraId="43ADB185" w14:textId="77777777" w:rsidR="00D375A4" w:rsidRPr="00D375A4" w:rsidRDefault="00D375A4" w:rsidP="00D375A4">
                      <w:pPr>
                        <w:numPr>
                          <w:ilvl w:val="1"/>
                          <w:numId w:val="34"/>
                        </w:numPr>
                        <w:rPr>
                          <w:bCs/>
                          <w:lang w:val="en-GB"/>
                        </w:rPr>
                      </w:pPr>
                      <w:r w:rsidRPr="00D375A4">
                        <w:rPr>
                          <w:bCs/>
                          <w:lang w:val="en-GB"/>
                        </w:rPr>
                        <w:t>within the symbol just before the next AGC symbol for 15 kHz SCS</w:t>
                      </w:r>
                    </w:p>
                    <w:p w14:paraId="79801574" w14:textId="77777777" w:rsidR="00D375A4" w:rsidRPr="00D375A4" w:rsidRDefault="00D375A4" w:rsidP="00D375A4">
                      <w:pPr>
                        <w:numPr>
                          <w:ilvl w:val="1"/>
                          <w:numId w:val="34"/>
                        </w:numPr>
                        <w:rPr>
                          <w:bCs/>
                          <w:lang w:val="en-GB"/>
                        </w:rPr>
                      </w:pPr>
                      <w:r w:rsidRPr="00D375A4">
                        <w:rPr>
                          <w:bCs/>
                          <w:lang w:val="en-GB"/>
                        </w:rPr>
                        <w:t>within at most 2 symbols just before the next AGC symbol for 30 or 60 kHz SCS</w:t>
                      </w:r>
                    </w:p>
                    <w:p w14:paraId="68BE9F57" w14:textId="422A63AD" w:rsidR="00EB6436" w:rsidRPr="00D375A4" w:rsidRDefault="00D375A4" w:rsidP="00D375A4">
                      <w:pPr>
                        <w:numPr>
                          <w:ilvl w:val="0"/>
                          <w:numId w:val="34"/>
                        </w:numPr>
                        <w:rPr>
                          <w:bCs/>
                          <w:lang w:val="en-GB"/>
                        </w:rPr>
                      </w:pPr>
                      <w:r w:rsidRPr="00D375A4">
                        <w:rPr>
                          <w:bCs/>
                          <w:lang w:val="en-GB"/>
                        </w:rPr>
                        <w:t>FFS applicable scenario(s), condition(s</w:t>
                      </w:r>
                      <w:proofErr w:type="gramStart"/>
                      <w:r w:rsidRPr="00D375A4">
                        <w:rPr>
                          <w:bCs/>
                          <w:lang w:val="en-GB"/>
                        </w:rPr>
                        <w:t>)</w:t>
                      </w:r>
                      <w:proofErr w:type="gramEnd"/>
                      <w:r w:rsidRPr="00D375A4">
                        <w:rPr>
                          <w:bCs/>
                          <w:lang w:val="en-GB"/>
                        </w:rPr>
                        <w:t xml:space="preserve"> and channel type(s) to apply Option 1 or Option 2</w:t>
                      </w:r>
                    </w:p>
                  </w:txbxContent>
                </v:textbox>
              </v:shape>
            </w:pict>
          </mc:Fallback>
        </mc:AlternateContent>
      </w:r>
    </w:p>
    <w:p w14:paraId="1FC6B456" w14:textId="4BBA6531" w:rsidR="00AF5427" w:rsidRPr="00733105" w:rsidRDefault="00AF5427" w:rsidP="004B1969"/>
    <w:p w14:paraId="35C9A689" w14:textId="4A93F06B" w:rsidR="00AF5427" w:rsidRPr="00733105" w:rsidRDefault="00AF5427" w:rsidP="004B1969"/>
    <w:p w14:paraId="11042BC2" w14:textId="6BB915AC" w:rsidR="00AF5427" w:rsidRPr="00733105" w:rsidRDefault="00AF5427" w:rsidP="004B1969"/>
    <w:p w14:paraId="347DB556" w14:textId="07D7D2BF" w:rsidR="00AF5427" w:rsidRPr="00733105" w:rsidRDefault="00AF5427" w:rsidP="004B1969"/>
    <w:p w14:paraId="5378B812" w14:textId="6F95F689" w:rsidR="00AF5427" w:rsidRPr="00733105" w:rsidRDefault="00AF5427" w:rsidP="004B1969"/>
    <w:p w14:paraId="3174400A" w14:textId="77A1585E" w:rsidR="00AF5427" w:rsidRPr="00733105" w:rsidRDefault="00AF5427" w:rsidP="004B1969"/>
    <w:p w14:paraId="75F800CF" w14:textId="359D0EEF" w:rsidR="00AF5427" w:rsidRPr="00733105" w:rsidRDefault="00AF5427" w:rsidP="004B1969"/>
    <w:p w14:paraId="3B002D32" w14:textId="499E13E7" w:rsidR="00AF5427" w:rsidRPr="00733105" w:rsidRDefault="00AF5427" w:rsidP="004B1969"/>
    <w:p w14:paraId="60521C6B" w14:textId="491924D0" w:rsidR="00AF5427" w:rsidRPr="00733105" w:rsidRDefault="00AF5427" w:rsidP="004B1969"/>
    <w:p w14:paraId="64A627A3" w14:textId="554B7D84" w:rsidR="00AF5427" w:rsidRPr="00733105" w:rsidRDefault="00AF5427" w:rsidP="004B1969"/>
    <w:p w14:paraId="4C1B20F8" w14:textId="47CCB923" w:rsidR="00AF5427" w:rsidRPr="00733105" w:rsidRDefault="00AF5427" w:rsidP="004B1969"/>
    <w:p w14:paraId="13E754E6" w14:textId="2CB0C596" w:rsidR="00AF5427" w:rsidRPr="00733105" w:rsidRDefault="00AF5427" w:rsidP="004B1969"/>
    <w:p w14:paraId="11EEEE74" w14:textId="77777777" w:rsidR="00763314" w:rsidRDefault="00763314" w:rsidP="00547781"/>
    <w:p w14:paraId="6DA62C75" w14:textId="36977501" w:rsidR="00547781" w:rsidRPr="00733105" w:rsidRDefault="00547781" w:rsidP="00547781">
      <w:r w:rsidRPr="00733105">
        <w:t xml:space="preserve">In </w:t>
      </w:r>
      <w:proofErr w:type="spellStart"/>
      <w:r w:rsidRPr="00733105">
        <w:t>eLAA</w:t>
      </w:r>
      <w:proofErr w:type="spellEnd"/>
      <w:r w:rsidRPr="00733105">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w:t>
      </w:r>
      <w:r w:rsidR="008A6858">
        <w:t xml:space="preserve">The random starting position and corresponding CPE length can follow similar design as NR-U, i.e., the maximum CPE length is one OFDM symbol length with 15KHz SCS. </w:t>
      </w:r>
      <w:r w:rsidRPr="00733105">
        <w:t xml:space="preserve">In case of partial BW, to avoid one UE transmission block another </w:t>
      </w:r>
      <w:proofErr w:type="spellStart"/>
      <w:r w:rsidRPr="00733105">
        <w:t>FDMed</w:t>
      </w:r>
      <w:proofErr w:type="spellEnd"/>
      <w:r w:rsidRPr="00733105">
        <w:t xml:space="preserve"> UE in the same 20MHz CCA bandwidth, the same starting position is used. For sidelink UE, similar mechanism can be used. </w:t>
      </w:r>
      <w:r w:rsidR="00D375A4">
        <w:t xml:space="preserve">For channels that </w:t>
      </w:r>
      <w:proofErr w:type="spellStart"/>
      <w:r w:rsidR="00D375A4">
        <w:t>FDMed</w:t>
      </w:r>
      <w:proofErr w:type="spellEnd"/>
      <w:r w:rsidR="00D375A4">
        <w:t xml:space="preserve"> together, one configured starting position can be used. </w:t>
      </w:r>
    </w:p>
    <w:p w14:paraId="2E59BE47" w14:textId="77777777" w:rsidR="00F62970" w:rsidRPr="00F62970" w:rsidRDefault="00F62970" w:rsidP="00F62970"/>
    <w:p w14:paraId="6A2757E5" w14:textId="0C0AED65" w:rsidR="00D375A4" w:rsidRDefault="00B60DCF" w:rsidP="00483731">
      <w:pPr>
        <w:tabs>
          <w:tab w:val="left" w:pos="640"/>
        </w:tabs>
        <w:adjustRightInd w:val="0"/>
        <w:rPr>
          <w:b/>
          <w:bCs/>
        </w:rPr>
      </w:pPr>
      <w:r w:rsidRPr="00733105">
        <w:rPr>
          <w:b/>
          <w:bCs/>
        </w:rPr>
        <w:t xml:space="preserve">Proposal </w:t>
      </w:r>
      <w:r w:rsidR="00257884">
        <w:rPr>
          <w:b/>
          <w:bCs/>
        </w:rPr>
        <w:t>9</w:t>
      </w:r>
      <w:r w:rsidRPr="00733105">
        <w:rPr>
          <w:b/>
          <w:bCs/>
        </w:rPr>
        <w:t xml:space="preserve">: </w:t>
      </w:r>
      <w:r w:rsidR="00D375A4" w:rsidRPr="00D375A4">
        <w:rPr>
          <w:b/>
          <w:bCs/>
        </w:rPr>
        <w:t xml:space="preserve">One default CPE length is pre-configured in the resource pool, and the default CPE length is used in: </w:t>
      </w:r>
    </w:p>
    <w:p w14:paraId="2DB72642" w14:textId="77777777" w:rsidR="00D375A4" w:rsidRPr="00483731" w:rsidRDefault="00D375A4" w:rsidP="00483731">
      <w:pPr>
        <w:pStyle w:val="ListParagraph"/>
        <w:numPr>
          <w:ilvl w:val="0"/>
          <w:numId w:val="37"/>
        </w:numPr>
        <w:tabs>
          <w:tab w:val="left" w:pos="640"/>
        </w:tabs>
        <w:spacing w:after="0"/>
        <w:ind w:leftChars="0"/>
        <w:rPr>
          <w:b/>
          <w:bCs/>
          <w:sz w:val="24"/>
        </w:rPr>
      </w:pPr>
      <w:r w:rsidRPr="00483731">
        <w:rPr>
          <w:b/>
          <w:bCs/>
          <w:sz w:val="24"/>
        </w:rPr>
        <w:t>PSCCH/PSSCH/PSFCH transmission in shared COT sharing</w:t>
      </w:r>
    </w:p>
    <w:p w14:paraId="43C6F57D" w14:textId="77777777" w:rsidR="00D375A4" w:rsidRPr="00483731" w:rsidRDefault="00D375A4" w:rsidP="00483731">
      <w:pPr>
        <w:pStyle w:val="ListParagraph"/>
        <w:numPr>
          <w:ilvl w:val="0"/>
          <w:numId w:val="37"/>
        </w:numPr>
        <w:tabs>
          <w:tab w:val="left" w:pos="640"/>
        </w:tabs>
        <w:spacing w:after="0"/>
        <w:ind w:leftChars="0"/>
        <w:rPr>
          <w:b/>
          <w:bCs/>
          <w:sz w:val="24"/>
        </w:rPr>
      </w:pPr>
      <w:r w:rsidRPr="00483731">
        <w:rPr>
          <w:b/>
          <w:bCs/>
          <w:sz w:val="24"/>
        </w:rPr>
        <w:lastRenderedPageBreak/>
        <w:t xml:space="preserve">PSFCH transmission outside of shared COT </w:t>
      </w:r>
    </w:p>
    <w:p w14:paraId="5982E7DE" w14:textId="42102CE0" w:rsidR="00B25D65" w:rsidRPr="00B25D65" w:rsidRDefault="00D375A4" w:rsidP="00B25D65">
      <w:pPr>
        <w:pStyle w:val="ListParagraph"/>
        <w:numPr>
          <w:ilvl w:val="0"/>
          <w:numId w:val="37"/>
        </w:numPr>
        <w:tabs>
          <w:tab w:val="left" w:pos="640"/>
        </w:tabs>
        <w:spacing w:after="0"/>
        <w:ind w:leftChars="0"/>
        <w:rPr>
          <w:b/>
          <w:bCs/>
          <w:sz w:val="24"/>
        </w:rPr>
      </w:pPr>
      <w:r w:rsidRPr="00483731">
        <w:rPr>
          <w:b/>
          <w:bCs/>
          <w:sz w:val="24"/>
        </w:rPr>
        <w:t xml:space="preserve">PSCCH/PSSCH transmission with </w:t>
      </w:r>
      <w:proofErr w:type="spellStart"/>
      <w:r w:rsidRPr="00483731">
        <w:rPr>
          <w:b/>
          <w:bCs/>
          <w:sz w:val="24"/>
        </w:rPr>
        <w:t>partialBW</w:t>
      </w:r>
      <w:proofErr w:type="spellEnd"/>
      <w:r w:rsidRPr="00483731">
        <w:rPr>
          <w:b/>
          <w:bCs/>
          <w:sz w:val="24"/>
        </w:rPr>
        <w:t xml:space="preserve"> outside of shared </w:t>
      </w:r>
      <w:r w:rsidR="00483731" w:rsidRPr="00483731">
        <w:rPr>
          <w:b/>
          <w:bCs/>
          <w:sz w:val="24"/>
        </w:rPr>
        <w:t>COT</w:t>
      </w:r>
    </w:p>
    <w:p w14:paraId="66AE90BA" w14:textId="77777777" w:rsidR="00483731" w:rsidRDefault="00483731" w:rsidP="000963F4">
      <w:pPr>
        <w:tabs>
          <w:tab w:val="left" w:pos="640"/>
        </w:tabs>
        <w:spacing w:after="180"/>
        <w:rPr>
          <w:b/>
          <w:bCs/>
        </w:rPr>
      </w:pPr>
    </w:p>
    <w:p w14:paraId="5F00DD53" w14:textId="4A1824F9" w:rsidR="00483731" w:rsidRDefault="00483731" w:rsidP="00483731">
      <w:pPr>
        <w:tabs>
          <w:tab w:val="left" w:pos="640"/>
        </w:tabs>
        <w:adjustRightInd w:val="0"/>
        <w:rPr>
          <w:b/>
          <w:bCs/>
        </w:rPr>
      </w:pPr>
      <w:r w:rsidRPr="00733105">
        <w:rPr>
          <w:b/>
          <w:bCs/>
        </w:rPr>
        <w:t xml:space="preserve">Proposal </w:t>
      </w:r>
      <w:r w:rsidR="00257884">
        <w:rPr>
          <w:b/>
          <w:bCs/>
        </w:rPr>
        <w:t>10</w:t>
      </w:r>
      <w:r w:rsidRPr="00733105">
        <w:rPr>
          <w:b/>
          <w:bCs/>
        </w:rPr>
        <w:t xml:space="preserve">: </w:t>
      </w:r>
      <w:r w:rsidRPr="00483731">
        <w:rPr>
          <w:b/>
          <w:bCs/>
        </w:rPr>
        <w:t xml:space="preserve">Multiple CPE can be used for UE initiated COT with </w:t>
      </w:r>
      <w:proofErr w:type="spellStart"/>
      <w:r w:rsidRPr="00483731">
        <w:rPr>
          <w:b/>
          <w:bCs/>
        </w:rPr>
        <w:t>fullBW</w:t>
      </w:r>
      <w:proofErr w:type="spellEnd"/>
      <w:r w:rsidRPr="00483731">
        <w:rPr>
          <w:b/>
          <w:bCs/>
        </w:rPr>
        <w:t xml:space="preserve"> transmission (</w:t>
      </w:r>
      <w:proofErr w:type="spellStart"/>
      <w:r w:rsidRPr="00483731">
        <w:rPr>
          <w:b/>
          <w:bCs/>
        </w:rPr>
        <w:t>fullBW</w:t>
      </w:r>
      <w:proofErr w:type="spellEnd"/>
      <w:r w:rsidRPr="00483731">
        <w:rPr>
          <w:b/>
          <w:bCs/>
        </w:rPr>
        <w:t>)</w:t>
      </w:r>
      <w:r>
        <w:rPr>
          <w:b/>
          <w:bCs/>
        </w:rPr>
        <w:t xml:space="preserve">. </w:t>
      </w:r>
    </w:p>
    <w:p w14:paraId="19DC2897" w14:textId="77777777" w:rsidR="00483731" w:rsidRPr="00483731" w:rsidRDefault="00483731" w:rsidP="00483731">
      <w:pPr>
        <w:pStyle w:val="ListParagraph"/>
        <w:numPr>
          <w:ilvl w:val="0"/>
          <w:numId w:val="38"/>
        </w:numPr>
        <w:tabs>
          <w:tab w:val="left" w:pos="640"/>
        </w:tabs>
        <w:ind w:leftChars="0"/>
        <w:rPr>
          <w:b/>
          <w:bCs/>
          <w:sz w:val="24"/>
        </w:rPr>
      </w:pPr>
      <w:r w:rsidRPr="00483731">
        <w:rPr>
          <w:b/>
          <w:bCs/>
          <w:sz w:val="24"/>
        </w:rPr>
        <w:t xml:space="preserve">The starting position is randomly chosen from the sensing slot (9us) boundary with 1 (15KHz SCS) or 2 OFDM (30KHz and 60KHz) symbols.  </w:t>
      </w:r>
    </w:p>
    <w:p w14:paraId="67E99699" w14:textId="77777777" w:rsidR="00483731" w:rsidRDefault="00483731" w:rsidP="00483731">
      <w:pPr>
        <w:tabs>
          <w:tab w:val="left" w:pos="640"/>
        </w:tabs>
        <w:adjustRightInd w:val="0"/>
        <w:rPr>
          <w:b/>
          <w:bCs/>
        </w:rPr>
      </w:pPr>
    </w:p>
    <w:p w14:paraId="153F098D" w14:textId="04B03788" w:rsidR="002372CC" w:rsidRDefault="002372CC" w:rsidP="00483731">
      <w:pPr>
        <w:tabs>
          <w:tab w:val="left" w:pos="640"/>
        </w:tabs>
        <w:adjustRightInd w:val="0"/>
      </w:pPr>
      <w:r>
        <w:t xml:space="preserve">In </w:t>
      </w:r>
      <w:proofErr w:type="spellStart"/>
      <w:r>
        <w:t>Uu</w:t>
      </w:r>
      <w:proofErr w:type="spellEnd"/>
      <w:r>
        <w:t xml:space="preserve"> link, channel access and CPE is signaled in DL and UL DCI for UL transmission. Channel access model such as type 1, type 2A/2B/2C and CPE is jointed configured using </w:t>
      </w:r>
      <w:proofErr w:type="spellStart"/>
      <w:r>
        <w:t>ChannelAccess-CPext</w:t>
      </w:r>
      <w:proofErr w:type="spellEnd"/>
      <w:r>
        <w:t xml:space="preserve"> field. </w:t>
      </w:r>
      <w:r w:rsidR="008174D8">
        <w:t xml:space="preserve">Similar concept can be used in sidelink to enable dynamic indication of CPE length. If not indicated in SCI, the default configured CPE can be used.  </w:t>
      </w:r>
    </w:p>
    <w:p w14:paraId="07B27A6A" w14:textId="3DC13C73" w:rsidR="00B25D65" w:rsidRDefault="002372CC" w:rsidP="008174D8">
      <w:pPr>
        <w:tabs>
          <w:tab w:val="left" w:pos="640"/>
        </w:tabs>
        <w:overflowPunct w:val="0"/>
        <w:spacing w:before="100" w:beforeAutospacing="1" w:after="180"/>
        <w:textAlignment w:val="baseline"/>
      </w:pPr>
      <w:r w:rsidRPr="00A415A3">
        <w:rPr>
          <w:b/>
          <w:bCs/>
          <w:color w:val="000000" w:themeColor="text1"/>
        </w:rPr>
        <w:t xml:space="preserve">Proposal </w:t>
      </w:r>
      <w:r w:rsidR="00340E19">
        <w:rPr>
          <w:b/>
          <w:bCs/>
          <w:color w:val="000000" w:themeColor="text1"/>
        </w:rPr>
        <w:t>1</w:t>
      </w:r>
      <w:r w:rsidR="00257884">
        <w:rPr>
          <w:b/>
          <w:bCs/>
          <w:color w:val="000000" w:themeColor="text1"/>
        </w:rPr>
        <w:t>1</w:t>
      </w:r>
      <w:r w:rsidRPr="00A415A3">
        <w:rPr>
          <w:b/>
          <w:bCs/>
          <w:color w:val="000000" w:themeColor="text1"/>
        </w:rPr>
        <w:t xml:space="preserve">:  </w:t>
      </w:r>
      <w:r w:rsidR="008174D8" w:rsidRPr="008174D8">
        <w:rPr>
          <w:b/>
          <w:bCs/>
          <w:color w:val="000000" w:themeColor="text1"/>
        </w:rPr>
        <w:t>CPE length and CCA type can be dynamically</w:t>
      </w:r>
      <w:r w:rsidR="00257884">
        <w:rPr>
          <w:b/>
          <w:bCs/>
          <w:color w:val="000000" w:themeColor="text1"/>
        </w:rPr>
        <w:t xml:space="preserve"> updated by</w:t>
      </w:r>
      <w:r w:rsidR="008174D8" w:rsidRPr="008174D8">
        <w:rPr>
          <w:b/>
          <w:bCs/>
          <w:color w:val="000000" w:themeColor="text1"/>
        </w:rPr>
        <w:t xml:space="preserve"> SCI</w:t>
      </w:r>
      <w:r w:rsidR="008174D8">
        <w:rPr>
          <w:b/>
          <w:bCs/>
          <w:color w:val="000000" w:themeColor="text1"/>
        </w:rPr>
        <w:t xml:space="preserve"> </w:t>
      </w:r>
      <w:r w:rsidR="008174D8" w:rsidRPr="008174D8">
        <w:rPr>
          <w:b/>
          <w:bCs/>
          <w:color w:val="000000" w:themeColor="text1"/>
        </w:rPr>
        <w:t>for shared COT.</w:t>
      </w:r>
      <w:r w:rsidR="008174D8">
        <w:rPr>
          <w:b/>
          <w:bCs/>
          <w:color w:val="000000" w:themeColor="text1"/>
        </w:rPr>
        <w:t xml:space="preserve"> </w:t>
      </w:r>
    </w:p>
    <w:p w14:paraId="2E417390" w14:textId="3AFCA9EB" w:rsidR="00FA2160" w:rsidRDefault="008174D8" w:rsidP="00FA2160">
      <w:r>
        <w:t xml:space="preserve">The gap symbol in slot format is used for Tx/Rx transition and to perform CCA. The gap symbol length needs to be longer than the CCA type 2A to enable COT sharing. </w:t>
      </w:r>
      <w:r w:rsidR="005A0EF5">
        <w:t xml:space="preserve">If 60KHz SCS is supported in SL-U, the OFDM symbol length of 60KHz SCS is shorter than 25us. To enable type 2A CCA, 2 gap symbol should be enabled for 60KHz SCS, as shown in Fig. 3. </w:t>
      </w:r>
    </w:p>
    <w:p w14:paraId="2CECF26A" w14:textId="69543EFD" w:rsidR="005A0EF5" w:rsidRPr="00733105" w:rsidRDefault="005A0EF5" w:rsidP="005A0EF5">
      <w:pPr>
        <w:tabs>
          <w:tab w:val="left" w:pos="640"/>
        </w:tabs>
        <w:overflowPunct w:val="0"/>
        <w:spacing w:before="100" w:beforeAutospacing="1" w:after="180"/>
        <w:jc w:val="center"/>
        <w:textAlignment w:val="baseline"/>
        <w:rPr>
          <w:b/>
          <w:bCs/>
        </w:rPr>
      </w:pPr>
      <w:r w:rsidRPr="005A0EF5">
        <w:rPr>
          <w:b/>
          <w:bCs/>
          <w:noProof/>
        </w:rPr>
        <w:drawing>
          <wp:inline distT="0" distB="0" distL="0" distR="0" wp14:anchorId="233A219D" wp14:editId="0724818F">
            <wp:extent cx="1684075" cy="1586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96578" cy="1597987"/>
                    </a:xfrm>
                    <a:prstGeom prst="rect">
                      <a:avLst/>
                    </a:prstGeom>
                  </pic:spPr>
                </pic:pic>
              </a:graphicData>
            </a:graphic>
          </wp:inline>
        </w:drawing>
      </w:r>
      <w:r w:rsidRPr="005A0EF5">
        <w:rPr>
          <w:b/>
          <w:bCs/>
          <w:noProof/>
        </w:rPr>
        <w:drawing>
          <wp:inline distT="0" distB="0" distL="0" distR="0" wp14:anchorId="518C38B0" wp14:editId="1AA5E523">
            <wp:extent cx="756518" cy="1395643"/>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95880" cy="1468260"/>
                    </a:xfrm>
                    <a:prstGeom prst="rect">
                      <a:avLst/>
                    </a:prstGeom>
                  </pic:spPr>
                </pic:pic>
              </a:graphicData>
            </a:graphic>
          </wp:inline>
        </w:drawing>
      </w:r>
    </w:p>
    <w:p w14:paraId="632B847D" w14:textId="2FC58BEE" w:rsidR="00FC7CD1" w:rsidRDefault="005A0EF5" w:rsidP="005A0EF5">
      <w:pPr>
        <w:jc w:val="center"/>
      </w:pPr>
      <w:r>
        <w:t>Fig. 3: 2 gap symbol length for 60KHz SCS to allow 25us CCA time</w:t>
      </w:r>
    </w:p>
    <w:p w14:paraId="3D151DA3" w14:textId="133CCDEC" w:rsidR="005A0EF5" w:rsidRDefault="005A0EF5" w:rsidP="005A0EF5">
      <w:pPr>
        <w:tabs>
          <w:tab w:val="left" w:pos="640"/>
        </w:tabs>
        <w:overflowPunct w:val="0"/>
        <w:spacing w:before="100" w:beforeAutospacing="1" w:after="180"/>
        <w:textAlignment w:val="baseline"/>
        <w:rPr>
          <w:b/>
          <w:bCs/>
        </w:rPr>
      </w:pPr>
      <w:r w:rsidRPr="00733105">
        <w:rPr>
          <w:b/>
          <w:bCs/>
        </w:rPr>
        <w:t>Proposal 1</w:t>
      </w:r>
      <w:r w:rsidR="00CD73B0">
        <w:rPr>
          <w:b/>
          <w:bCs/>
        </w:rPr>
        <w:t>2</w:t>
      </w:r>
      <w:r w:rsidRPr="00733105">
        <w:rPr>
          <w:b/>
          <w:bCs/>
        </w:rPr>
        <w:t xml:space="preserve">:  </w:t>
      </w:r>
      <w:r>
        <w:rPr>
          <w:b/>
          <w:bCs/>
        </w:rPr>
        <w:t xml:space="preserve">For 60KHz SCS, to allow 25us CCA, extend the gap symbol to 2 symbol length.  </w:t>
      </w:r>
    </w:p>
    <w:p w14:paraId="4895FCEE" w14:textId="77777777" w:rsidR="005A0EF5" w:rsidRPr="00733105" w:rsidRDefault="005A0EF5" w:rsidP="005A0EF5">
      <w:pPr>
        <w:jc w:val="center"/>
      </w:pPr>
    </w:p>
    <w:p w14:paraId="58191645" w14:textId="77777777" w:rsidR="00FA2160" w:rsidRPr="00DD2E0E" w:rsidRDefault="00FA2160" w:rsidP="00FA2160">
      <w:pPr>
        <w:pStyle w:val="Heading2"/>
      </w:pPr>
      <w:r w:rsidRPr="00DD2E0E">
        <w:t xml:space="preserve">Multi-slot transmission  </w:t>
      </w:r>
    </w:p>
    <w:p w14:paraId="5578314D" w14:textId="77777777" w:rsidR="00FA2160" w:rsidRPr="00733105" w:rsidRDefault="00FA2160" w:rsidP="00FA2160">
      <w:r w:rsidRPr="00733105">
        <w:t xml:space="preserve">Support of multi-consecutive slot transmission is agreed in RAN1 110. </w:t>
      </w:r>
    </w:p>
    <w:p w14:paraId="7F0847D0" w14:textId="77777777" w:rsidR="00FA2160" w:rsidRPr="00733105" w:rsidRDefault="00FA2160" w:rsidP="00FA2160">
      <w:r w:rsidRPr="00733105">
        <w:rPr>
          <w:noProof/>
        </w:rPr>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28"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0x/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Z7R4YmXLeRHpMtCO0nO8HWJ8A/M+WdmcXSQIVwH/4SHVIA5QSdRUoD99bf74I8d&#13;&#10;RSslNY5iRt3PPbOCEvVdY69ng/E4zG5UxpObISr22rK9tuh9tQIkaoCLZ3gUg79XJ1FaqN5wa5Yh&#13;&#10;KpqY5hg7o/4krny7ILh1XCyX0Qmn1TD/oDeGB+jQmEDrS/PGrOna6nEgHuE0tCz90N3WN7zUsNx7&#13;&#10;kGVsfeC5ZbWjHyc9Dk+3lWGVrvXodfl3LH4D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rqdMfz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3D5EDBF0" w14:textId="77777777" w:rsidR="00FA2160" w:rsidRPr="00733105" w:rsidRDefault="00FA2160" w:rsidP="00FA2160"/>
    <w:p w14:paraId="7B28638B" w14:textId="77777777" w:rsidR="00FA2160" w:rsidRPr="00733105" w:rsidRDefault="00FA2160" w:rsidP="00FA2160">
      <w:r w:rsidRPr="00733105">
        <w:t xml:space="preserve">Multi-TTI PUSCH transmission in Rel-15 enables repetition of PUSCH transmission in time domain to support URLLC or extend UL coverage. For NR-U, multi-TTI PUSCH </w:t>
      </w:r>
      <w:r w:rsidRPr="00733105">
        <w:lastRenderedPageBreak/>
        <w:t xml:space="preserve">transmission targets to schedule multiple slots with different transport blocks using a single UL grant. The main NR-U multi-PUSCH design focus is to enable higher efficiency for larger traffic and increase UL transmission probability. For SL unlicensed multi-slots transmission, similar to NR-U, multi-TB transmission should be prioritized.  </w:t>
      </w:r>
    </w:p>
    <w:p w14:paraId="577FD823" w14:textId="29265C01" w:rsidR="00FA2160" w:rsidRPr="00DD2E0E" w:rsidRDefault="00FA2160" w:rsidP="00FA216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E242CB">
        <w:rPr>
          <w:rFonts w:cs="Times New Roman"/>
          <w:b/>
          <w:bCs/>
          <w:sz w:val="24"/>
          <w:szCs w:val="24"/>
          <w:lang w:val="en-US" w:eastAsia="zh-CN"/>
        </w:rPr>
        <w:t>1</w:t>
      </w:r>
      <w:r w:rsidR="00340E19">
        <w:rPr>
          <w:rFonts w:cs="Times New Roman"/>
          <w:b/>
          <w:bCs/>
          <w:sz w:val="24"/>
          <w:szCs w:val="24"/>
          <w:lang w:val="en-US" w:eastAsia="zh-CN"/>
        </w:rPr>
        <w:t>3</w:t>
      </w:r>
      <w:r w:rsidRPr="00DD2E0E">
        <w:rPr>
          <w:rFonts w:cs="Times New Roman"/>
          <w:b/>
          <w:bCs/>
          <w:sz w:val="24"/>
          <w:szCs w:val="24"/>
          <w:lang w:val="en-US" w:eastAsia="zh-CN"/>
        </w:rPr>
        <w:t xml:space="preserve">: Multi-slot transmission should prioritize multi-TB transmission.  </w:t>
      </w:r>
    </w:p>
    <w:p w14:paraId="5E938E4E" w14:textId="77777777" w:rsidR="00FA2160" w:rsidRPr="00733105" w:rsidRDefault="00FA2160" w:rsidP="00FA2160">
      <w:r w:rsidRPr="00733105">
        <w:t xml:space="preserve">Since multi-TTI SL transmission is optimized for large traffic, for SL transmission targeting for smaller payload size, it is better to transmit the smaller payload in one slot with larger frequency </w:t>
      </w:r>
      <w:r w:rsidRPr="00DD2E0E">
        <w:t xml:space="preserve">domain resource allocation, instead of extending the transmission in time domain. If multi-slot transmission is enabled with </w:t>
      </w:r>
      <w:proofErr w:type="spellStart"/>
      <w:r w:rsidRPr="00DD2E0E">
        <w:t>FDMed</w:t>
      </w:r>
      <w:proofErr w:type="spellEnd"/>
      <w:r w:rsidRPr="00DD2E0E">
        <w:t xml:space="preserve"> UEs, additional sensing gap needs to be created after each slot to allowed </w:t>
      </w:r>
      <w:proofErr w:type="spellStart"/>
      <w:r w:rsidRPr="00DD2E0E">
        <w:t>FDMed</w:t>
      </w:r>
      <w:proofErr w:type="spellEnd"/>
      <w:r w:rsidRPr="00DD2E0E">
        <w:t xml:space="preserve"> UE to sense the channel. However, the UE performing multi-slot transmission</w:t>
      </w:r>
      <w:r w:rsidRPr="00733105">
        <w:t xml:space="preserve"> will have to sense the channel as well, and might fail the CCA, therefore cancelling the ongoing multi-slot transmission.  To avoid all the complicated design without clear potential benefit, we propose to limit the multi-slot transmission to the case where transmission on all the resource blocks of an RB set.  </w:t>
      </w:r>
    </w:p>
    <w:p w14:paraId="5DC72D23" w14:textId="2A6DEC87" w:rsidR="00FA2160" w:rsidRPr="00E242CB" w:rsidRDefault="00FA2160" w:rsidP="00FA2160">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E242CB" w:rsidRPr="00E242CB">
        <w:rPr>
          <w:rFonts w:cs="Times New Roman"/>
          <w:b/>
          <w:bCs/>
          <w:color w:val="000000" w:themeColor="text1"/>
          <w:sz w:val="24"/>
          <w:szCs w:val="24"/>
          <w:lang w:val="en-US" w:eastAsia="zh-CN"/>
        </w:rPr>
        <w:t>1</w:t>
      </w:r>
      <w:r w:rsidR="00340E19">
        <w:rPr>
          <w:rFonts w:cs="Times New Roman"/>
          <w:b/>
          <w:bCs/>
          <w:color w:val="000000" w:themeColor="text1"/>
          <w:sz w:val="24"/>
          <w:szCs w:val="24"/>
          <w:lang w:val="en-US" w:eastAsia="zh-CN"/>
        </w:rPr>
        <w:t>4</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3D1B79A6" w14:textId="77777777" w:rsidR="00FA2160" w:rsidRDefault="00FA2160" w:rsidP="00FA2160">
      <w:r>
        <w:t xml:space="preserve">Options for PHY and MAC interaction have been discussed in RAN1 110bis-e.  Since multi-slot transmission is to enable continuous transmission in consecutive slots, Option 1 can be used when L1 is triggered for reporting a subset of candidate resources for </w:t>
      </w:r>
      <w:proofErr w:type="spellStart"/>
      <w:r>
        <w:t>MCSt</w:t>
      </w:r>
      <w:proofErr w:type="spellEnd"/>
      <w:r>
        <w:t xml:space="preserve">, and option A is recommended when </w:t>
      </w:r>
      <w:r w:rsidRPr="00672D45">
        <w:t xml:space="preserve">L1 reports a subset of candidate resources for </w:t>
      </w:r>
      <w:proofErr w:type="spellStart"/>
      <w:r w:rsidRPr="00672D45">
        <w:t>MCSt</w:t>
      </w:r>
      <w:proofErr w:type="spellEnd"/>
      <w:r>
        <w:t xml:space="preserve">  </w:t>
      </w:r>
    </w:p>
    <w:p w14:paraId="6216984A" w14:textId="77777777" w:rsidR="00FA2160" w:rsidRDefault="00FA2160" w:rsidP="00FA2160"/>
    <w:p w14:paraId="17DD378F" w14:textId="7FBD90AD" w:rsidR="00FA2160" w:rsidRDefault="00FA2160" w:rsidP="00FA2160">
      <w:pPr>
        <w:rPr>
          <w:b/>
          <w:bCs/>
        </w:rPr>
      </w:pPr>
      <w:r w:rsidRPr="00DD2E0E">
        <w:rPr>
          <w:b/>
          <w:bCs/>
        </w:rPr>
        <w:t>Proposal 1</w:t>
      </w:r>
      <w:r w:rsidR="00340E19">
        <w:rPr>
          <w:b/>
          <w:bCs/>
        </w:rPr>
        <w:t>5</w:t>
      </w:r>
      <w:r w:rsidRPr="00DD2E0E">
        <w:rPr>
          <w:b/>
          <w:bCs/>
        </w:rPr>
        <w:t>:</w:t>
      </w:r>
      <w:r>
        <w:rPr>
          <w:b/>
          <w:bCs/>
        </w:rPr>
        <w:t xml:space="preserve"> For multi-slot transmission, option 1 and</w:t>
      </w:r>
      <w:r w:rsidR="00732FAB">
        <w:rPr>
          <w:b/>
          <w:bCs/>
        </w:rPr>
        <w:t xml:space="preserve"> </w:t>
      </w:r>
      <w:r>
        <w:rPr>
          <w:b/>
          <w:bCs/>
        </w:rPr>
        <w:t xml:space="preserve">option A for L1 reporting of a subset of candidate resources. </w:t>
      </w:r>
    </w:p>
    <w:p w14:paraId="7D8A0241" w14:textId="4A1C05C1" w:rsidR="00211446" w:rsidRPr="00DD2E0E" w:rsidRDefault="00211446" w:rsidP="00211446">
      <w:pPr>
        <w:pStyle w:val="Heading2"/>
      </w:pPr>
      <w:r>
        <w:t>CW update</w:t>
      </w:r>
      <w:r w:rsidRPr="00DD2E0E">
        <w:t xml:space="preserve">  </w:t>
      </w:r>
    </w:p>
    <w:p w14:paraId="73838F11" w14:textId="33FE139A" w:rsidR="001E14D0" w:rsidRDefault="001E14D0" w:rsidP="001E14D0">
      <w:pPr>
        <w:tabs>
          <w:tab w:val="left" w:pos="640"/>
        </w:tabs>
        <w:overflowPunct w:val="0"/>
        <w:spacing w:before="100" w:beforeAutospacing="1" w:after="180"/>
        <w:textAlignment w:val="baseline"/>
      </w:pPr>
      <w:r>
        <w:t xml:space="preserve">When two starting position, PSSCH transmission can be either one slot or partial slot. For CW computation, it is desirable to have a full slot as the reference duration to have consistent update.  </w:t>
      </w:r>
      <w:r w:rsidR="00356F96">
        <w:t>Therefore,</w:t>
      </w:r>
      <w:r>
        <w:t xml:space="preserve"> when multi-slot transmission is enabled, </w:t>
      </w:r>
      <w:r w:rsidRPr="001E14D0">
        <w:t xml:space="preserve">reference duration is from the starting point until the 1st </w:t>
      </w:r>
      <w:r w:rsidRPr="00DC730E">
        <w:rPr>
          <w:u w:val="single"/>
        </w:rPr>
        <w:t xml:space="preserve">full </w:t>
      </w:r>
      <w:r w:rsidRPr="001E14D0">
        <w:t>slot where PSSCH transmission happens, or burst end, whichever comes first (i.e., only partial slot transmission happens)</w:t>
      </w:r>
      <w:r w:rsidR="00DC730E">
        <w:t xml:space="preserve">. </w:t>
      </w:r>
    </w:p>
    <w:p w14:paraId="2F81D8F7" w14:textId="77777777" w:rsidR="00DC730E" w:rsidRDefault="00DC730E" w:rsidP="00DC730E">
      <w:pPr>
        <w:rPr>
          <w:b/>
          <w:bCs/>
        </w:rPr>
      </w:pPr>
    </w:p>
    <w:p w14:paraId="1C1CABE5" w14:textId="1AAF46AA" w:rsidR="001E14D0" w:rsidRDefault="00DC730E" w:rsidP="00DC730E">
      <w:r>
        <w:rPr>
          <w:b/>
          <w:bCs/>
        </w:rPr>
        <w:t>Proposal 1</w:t>
      </w:r>
      <w:r w:rsidR="00AC33DF">
        <w:rPr>
          <w:b/>
          <w:bCs/>
        </w:rPr>
        <w:t>6</w:t>
      </w:r>
      <w:r>
        <w:rPr>
          <w:b/>
          <w:bCs/>
        </w:rPr>
        <w:t>: I</w:t>
      </w:r>
      <w:r w:rsidRPr="00DC730E">
        <w:rPr>
          <w:b/>
          <w:bCs/>
        </w:rPr>
        <w:t xml:space="preserve">f </w:t>
      </w:r>
      <w:r>
        <w:rPr>
          <w:b/>
          <w:bCs/>
        </w:rPr>
        <w:t xml:space="preserve">multi-slot transmission is enabled, </w:t>
      </w:r>
      <w:r w:rsidRPr="00DC730E">
        <w:rPr>
          <w:b/>
          <w:bCs/>
        </w:rPr>
        <w:t>reference duration is from the starting point until the 1st full slot where PSSCH transmission happens, or burst end, whichever comes first (i.e., only partial slot transmission happens)</w:t>
      </w:r>
      <w:r>
        <w:rPr>
          <w:b/>
          <w:bCs/>
        </w:rPr>
        <w:t xml:space="preserve">.  </w:t>
      </w:r>
      <w:r>
        <w:t xml:space="preserve">  </w:t>
      </w:r>
    </w:p>
    <w:p w14:paraId="00A00FEF" w14:textId="77777777" w:rsidR="00211446" w:rsidRPr="00733105" w:rsidRDefault="00211446" w:rsidP="005148E4">
      <w:pPr>
        <w:tabs>
          <w:tab w:val="left" w:pos="640"/>
        </w:tabs>
        <w:overflowPunct w:val="0"/>
        <w:spacing w:before="100" w:beforeAutospacing="1" w:after="180"/>
        <w:textAlignment w:val="baseline"/>
      </w:pPr>
    </w:p>
    <w:p w14:paraId="022777CA" w14:textId="20B57D8F" w:rsidR="00041988" w:rsidRPr="00DD2E0E" w:rsidRDefault="00C84FE2" w:rsidP="00DD2E0E">
      <w:pPr>
        <w:pStyle w:val="Heading1"/>
      </w:pPr>
      <w:r w:rsidRPr="00DD2E0E">
        <w:t>Conclusion</w:t>
      </w:r>
    </w:p>
    <w:p w14:paraId="3381097D" w14:textId="60DB8F8B" w:rsidR="00D80A4B"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621EB09E" w14:textId="46D0AE7D" w:rsidR="00C07E00" w:rsidRPr="00C07E00" w:rsidRDefault="00C07E00" w:rsidP="00D80A4B">
      <w:pPr>
        <w:pStyle w:val="0Maintext"/>
        <w:spacing w:after="120" w:afterAutospacing="0" w:line="240" w:lineRule="auto"/>
        <w:ind w:firstLine="0"/>
        <w:rPr>
          <w:rFonts w:cs="Times New Roman"/>
          <w:b/>
          <w:bCs/>
          <w:sz w:val="24"/>
          <w:szCs w:val="24"/>
          <w:lang w:val="en-US" w:eastAsia="zh-CN"/>
        </w:rPr>
      </w:pPr>
      <w:r w:rsidRPr="00C07E00">
        <w:rPr>
          <w:rFonts w:cs="Times New Roman"/>
          <w:b/>
          <w:bCs/>
          <w:sz w:val="24"/>
          <w:szCs w:val="24"/>
          <w:lang w:val="en-US" w:eastAsia="zh-CN"/>
        </w:rPr>
        <w:lastRenderedPageBreak/>
        <w:t>Proposal 1:    Type 1 EDT determination can use UL EDT as starting point. Consider both NW configured EDT and UE autonomously determined EDT based on P</w:t>
      </w:r>
      <w:r w:rsidRPr="00C07E00">
        <w:rPr>
          <w:rFonts w:cs="Times New Roman"/>
          <w:b/>
          <w:bCs/>
          <w:sz w:val="24"/>
          <w:szCs w:val="24"/>
          <w:vertAlign w:val="subscript"/>
          <w:lang w:val="en-US" w:eastAsia="zh-CN"/>
        </w:rPr>
        <w:t>C,MAX</w:t>
      </w:r>
    </w:p>
    <w:p w14:paraId="7438E5E1" w14:textId="77777777" w:rsidR="00C07E00" w:rsidRDefault="00C07E00" w:rsidP="00C07E00">
      <w:pPr>
        <w:rPr>
          <w:b/>
          <w:bCs/>
        </w:rPr>
      </w:pPr>
    </w:p>
    <w:p w14:paraId="1B0B6102" w14:textId="3E0D51B6" w:rsidR="00C07E00" w:rsidRPr="00C07E00" w:rsidRDefault="00C07E00" w:rsidP="00C07E00">
      <w:pPr>
        <w:rPr>
          <w:b/>
          <w:bCs/>
        </w:rPr>
      </w:pPr>
      <w:r w:rsidRPr="00733105">
        <w:rPr>
          <w:b/>
          <w:bCs/>
        </w:rPr>
        <w:t xml:space="preserve">Proposal </w:t>
      </w:r>
      <w:r>
        <w:rPr>
          <w:b/>
          <w:bCs/>
        </w:rPr>
        <w:t>2</w:t>
      </w:r>
      <w:r w:rsidRPr="00733105">
        <w:rPr>
          <w:b/>
          <w:bCs/>
        </w:rPr>
        <w:t xml:space="preserve">:    Type 2A/2B/2C SL channel access can be used for the </w:t>
      </w:r>
      <w:r>
        <w:rPr>
          <w:b/>
          <w:bCs/>
        </w:rPr>
        <w:t xml:space="preserve">COT initiating </w:t>
      </w:r>
      <w:r w:rsidRPr="00733105">
        <w:rPr>
          <w:b/>
          <w:bCs/>
        </w:rPr>
        <w:t xml:space="preserve">UE to resume transmission after gap within the COT, based on gap length.  </w:t>
      </w:r>
    </w:p>
    <w:p w14:paraId="0A3E844E" w14:textId="77777777" w:rsidR="00C07E00" w:rsidRDefault="00C07E00" w:rsidP="00C07E00">
      <w:pPr>
        <w:pStyle w:val="NormalWeb"/>
        <w:rPr>
          <w:szCs w:val="20"/>
        </w:rPr>
      </w:pPr>
      <w:r w:rsidRPr="00733105">
        <w:rPr>
          <w:b/>
          <w:bCs/>
        </w:rPr>
        <w:t xml:space="preserve">Proposal </w:t>
      </w:r>
      <w:r>
        <w:rPr>
          <w:b/>
          <w:bCs/>
        </w:rPr>
        <w:t>3</w:t>
      </w:r>
      <w:r w:rsidRPr="00733105">
        <w:rPr>
          <w:b/>
          <w:bCs/>
        </w:rPr>
        <w:t xml:space="preserve">: </w:t>
      </w:r>
      <w:r>
        <w:rPr>
          <w:b/>
          <w:bCs/>
        </w:rPr>
        <w:t xml:space="preserve">For mode 2, UE can perform type 1 CCA first, then perform resource selection on RB sets with backoff counter N=0.  </w:t>
      </w:r>
    </w:p>
    <w:p w14:paraId="2C468400" w14:textId="77777777" w:rsidR="00C07E00" w:rsidRDefault="00C07E00" w:rsidP="00C07E00">
      <w:pPr>
        <w:pStyle w:val="NormalWeb"/>
        <w:rPr>
          <w:b/>
          <w:bCs/>
        </w:rPr>
      </w:pPr>
      <w:r w:rsidRPr="00733105">
        <w:rPr>
          <w:b/>
          <w:bCs/>
        </w:rPr>
        <w:t xml:space="preserve">Proposal </w:t>
      </w:r>
      <w:r>
        <w:rPr>
          <w:b/>
          <w:bCs/>
        </w:rPr>
        <w:t>4</w:t>
      </w:r>
      <w:r w:rsidRPr="00733105">
        <w:rPr>
          <w:b/>
          <w:bCs/>
        </w:rPr>
        <w:t xml:space="preserve">: </w:t>
      </w:r>
      <w:r>
        <w:rPr>
          <w:b/>
          <w:bCs/>
        </w:rPr>
        <w:t xml:space="preserve">For mode 2, when resource selection is performed first, considering CCA time in the resource selection window determination.   </w:t>
      </w:r>
      <w:r w:rsidRPr="00733105">
        <w:rPr>
          <w:b/>
          <w:bCs/>
        </w:rPr>
        <w:t xml:space="preserve">  </w:t>
      </w:r>
    </w:p>
    <w:p w14:paraId="6E95184E" w14:textId="77777777" w:rsidR="00C07E00" w:rsidRDefault="00C07E00" w:rsidP="00C07E00">
      <w:pPr>
        <w:pStyle w:val="NormalWeb"/>
        <w:rPr>
          <w:b/>
          <w:bCs/>
        </w:rPr>
      </w:pPr>
      <w:r w:rsidRPr="00733105">
        <w:rPr>
          <w:b/>
          <w:bCs/>
        </w:rPr>
        <w:t xml:space="preserve">Proposal </w:t>
      </w:r>
      <w:r>
        <w:rPr>
          <w:b/>
          <w:bCs/>
        </w:rPr>
        <w:t>5</w:t>
      </w:r>
      <w:r w:rsidRPr="00733105">
        <w:rPr>
          <w:b/>
          <w:bCs/>
        </w:rPr>
        <w:t xml:space="preserve">: </w:t>
      </w:r>
      <w:r>
        <w:rPr>
          <w:b/>
          <w:bCs/>
        </w:rPr>
        <w:t>For mode 2, when resource selection is performed first, exclude the RB set with consistent LBT failure from the candidate resource set S</w:t>
      </w:r>
      <w:r w:rsidRPr="009149EB">
        <w:rPr>
          <w:b/>
          <w:bCs/>
          <w:vertAlign w:val="subscript"/>
        </w:rPr>
        <w:t>A</w:t>
      </w:r>
      <w:r>
        <w:rPr>
          <w:b/>
          <w:bCs/>
        </w:rPr>
        <w:t xml:space="preserve">.  </w:t>
      </w:r>
    </w:p>
    <w:p w14:paraId="00D62D1F" w14:textId="77777777" w:rsidR="00C07E00" w:rsidRDefault="00C07E00" w:rsidP="00C07E00">
      <w:pPr>
        <w:rPr>
          <w:b/>
          <w:bCs/>
        </w:rPr>
      </w:pPr>
      <w:r w:rsidRPr="00733105">
        <w:rPr>
          <w:b/>
          <w:bCs/>
        </w:rPr>
        <w:t xml:space="preserve">Proposal </w:t>
      </w:r>
      <w:r>
        <w:rPr>
          <w:b/>
          <w:bCs/>
        </w:rPr>
        <w:t>6</w:t>
      </w:r>
      <w:r w:rsidRPr="00733105">
        <w:rPr>
          <w:b/>
          <w:bCs/>
        </w:rPr>
        <w:t>: For COT sharing</w:t>
      </w:r>
      <w:r>
        <w:rPr>
          <w:b/>
          <w:bCs/>
        </w:rPr>
        <w:t xml:space="preserve">, do not support additional IDs in COT sharing information.  </w:t>
      </w:r>
    </w:p>
    <w:p w14:paraId="47FB2EC8" w14:textId="367DEC43" w:rsidR="00C07E00" w:rsidRDefault="00C07E00" w:rsidP="00C07E00"/>
    <w:p w14:paraId="29A4F56C" w14:textId="77777777" w:rsidR="00C07E00" w:rsidRPr="00733105" w:rsidRDefault="00C07E00" w:rsidP="00C07E00">
      <w:pPr>
        <w:rPr>
          <w:b/>
          <w:bCs/>
        </w:rPr>
      </w:pPr>
      <w:r w:rsidRPr="00733105">
        <w:rPr>
          <w:b/>
          <w:bCs/>
        </w:rPr>
        <w:t xml:space="preserve">Proposal </w:t>
      </w:r>
      <w:r>
        <w:rPr>
          <w:b/>
          <w:bCs/>
        </w:rPr>
        <w:t>7</w:t>
      </w:r>
      <w:r w:rsidRPr="00733105">
        <w:rPr>
          <w:b/>
          <w:bCs/>
        </w:rPr>
        <w:t xml:space="preserve">: SCI includes sidelink COT sharing information such as access priority class/MCOT, remaining COT length, EDT, shared COT CCA type and CP extension index etc. </w:t>
      </w:r>
    </w:p>
    <w:p w14:paraId="17DD8E33" w14:textId="49E02560" w:rsidR="00C07E00" w:rsidRDefault="00C07E00" w:rsidP="00C07E00"/>
    <w:p w14:paraId="1773C972" w14:textId="77777777" w:rsidR="00C07E00" w:rsidRPr="00733105" w:rsidRDefault="00C07E00" w:rsidP="00C07E00">
      <w:pPr>
        <w:rPr>
          <w:b/>
          <w:bCs/>
        </w:rPr>
      </w:pPr>
      <w:r w:rsidRPr="00733105">
        <w:rPr>
          <w:b/>
          <w:bCs/>
        </w:rPr>
        <w:t xml:space="preserve">Proposal </w:t>
      </w:r>
      <w:r>
        <w:rPr>
          <w:b/>
          <w:bCs/>
        </w:rPr>
        <w:t>8</w:t>
      </w:r>
      <w:r w:rsidRPr="00733105">
        <w:rPr>
          <w:b/>
          <w:bCs/>
        </w:rPr>
        <w:t xml:space="preserve">: </w:t>
      </w:r>
      <w:r>
        <w:rPr>
          <w:b/>
          <w:bCs/>
        </w:rPr>
        <w:t xml:space="preserve">When the responding UE transmit within the shared COT, the resource selection window should be within the remaining COT length indicated in the initiating UE’s </w:t>
      </w:r>
      <w:r w:rsidRPr="00733105">
        <w:rPr>
          <w:b/>
          <w:bCs/>
        </w:rPr>
        <w:t xml:space="preserve">SCI. </w:t>
      </w:r>
    </w:p>
    <w:p w14:paraId="5003E4F8" w14:textId="77777777" w:rsidR="00C07E00" w:rsidRDefault="00C07E00" w:rsidP="00C07E00">
      <w:pPr>
        <w:rPr>
          <w:b/>
          <w:bCs/>
        </w:rPr>
      </w:pPr>
    </w:p>
    <w:p w14:paraId="49713D40" w14:textId="77777777" w:rsidR="00C07E00" w:rsidRDefault="00C07E00" w:rsidP="00C07E00">
      <w:pPr>
        <w:tabs>
          <w:tab w:val="left" w:pos="640"/>
        </w:tabs>
        <w:adjustRightInd w:val="0"/>
        <w:rPr>
          <w:b/>
          <w:bCs/>
        </w:rPr>
      </w:pPr>
      <w:r w:rsidRPr="00733105">
        <w:rPr>
          <w:b/>
          <w:bCs/>
        </w:rPr>
        <w:t xml:space="preserve">Proposal </w:t>
      </w:r>
      <w:r>
        <w:rPr>
          <w:b/>
          <w:bCs/>
        </w:rPr>
        <w:t>9</w:t>
      </w:r>
      <w:r w:rsidRPr="00733105">
        <w:rPr>
          <w:b/>
          <w:bCs/>
        </w:rPr>
        <w:t xml:space="preserve">: </w:t>
      </w:r>
      <w:r w:rsidRPr="00D375A4">
        <w:rPr>
          <w:b/>
          <w:bCs/>
        </w:rPr>
        <w:t xml:space="preserve">One default CPE length is pre-configured in the resource pool, and the default CPE length is used in: </w:t>
      </w:r>
    </w:p>
    <w:p w14:paraId="18479778" w14:textId="77777777" w:rsidR="00C07E00" w:rsidRPr="00483731" w:rsidRDefault="00C07E00" w:rsidP="00C07E00">
      <w:pPr>
        <w:pStyle w:val="ListParagraph"/>
        <w:numPr>
          <w:ilvl w:val="0"/>
          <w:numId w:val="37"/>
        </w:numPr>
        <w:tabs>
          <w:tab w:val="left" w:pos="640"/>
        </w:tabs>
        <w:spacing w:after="0"/>
        <w:ind w:leftChars="0"/>
        <w:rPr>
          <w:b/>
          <w:bCs/>
          <w:sz w:val="24"/>
        </w:rPr>
      </w:pPr>
      <w:r w:rsidRPr="00483731">
        <w:rPr>
          <w:b/>
          <w:bCs/>
          <w:sz w:val="24"/>
        </w:rPr>
        <w:t>PSCCH/PSSCH/PSFCH transmission in shared COT sharing</w:t>
      </w:r>
    </w:p>
    <w:p w14:paraId="0D8A9A8F" w14:textId="77777777" w:rsidR="00C07E00" w:rsidRPr="00483731" w:rsidRDefault="00C07E00" w:rsidP="00C07E00">
      <w:pPr>
        <w:pStyle w:val="ListParagraph"/>
        <w:numPr>
          <w:ilvl w:val="0"/>
          <w:numId w:val="37"/>
        </w:numPr>
        <w:tabs>
          <w:tab w:val="left" w:pos="640"/>
        </w:tabs>
        <w:spacing w:after="0"/>
        <w:ind w:leftChars="0"/>
        <w:rPr>
          <w:b/>
          <w:bCs/>
          <w:sz w:val="24"/>
        </w:rPr>
      </w:pPr>
      <w:r w:rsidRPr="00483731">
        <w:rPr>
          <w:b/>
          <w:bCs/>
          <w:sz w:val="24"/>
        </w:rPr>
        <w:t xml:space="preserve">PSFCH transmission outside of shared COT </w:t>
      </w:r>
    </w:p>
    <w:p w14:paraId="195809C3" w14:textId="77777777" w:rsidR="00C07E00" w:rsidRPr="00B25D65" w:rsidRDefault="00C07E00" w:rsidP="00C07E00">
      <w:pPr>
        <w:pStyle w:val="ListParagraph"/>
        <w:numPr>
          <w:ilvl w:val="0"/>
          <w:numId w:val="37"/>
        </w:numPr>
        <w:tabs>
          <w:tab w:val="left" w:pos="640"/>
        </w:tabs>
        <w:spacing w:after="0"/>
        <w:ind w:leftChars="0"/>
        <w:rPr>
          <w:b/>
          <w:bCs/>
          <w:sz w:val="24"/>
        </w:rPr>
      </w:pPr>
      <w:r w:rsidRPr="00483731">
        <w:rPr>
          <w:b/>
          <w:bCs/>
          <w:sz w:val="24"/>
        </w:rPr>
        <w:t xml:space="preserve">PSCCH/PSSCH transmission with </w:t>
      </w:r>
      <w:proofErr w:type="spellStart"/>
      <w:r w:rsidRPr="00483731">
        <w:rPr>
          <w:b/>
          <w:bCs/>
          <w:sz w:val="24"/>
        </w:rPr>
        <w:t>partialBW</w:t>
      </w:r>
      <w:proofErr w:type="spellEnd"/>
      <w:r w:rsidRPr="00483731">
        <w:rPr>
          <w:b/>
          <w:bCs/>
          <w:sz w:val="24"/>
        </w:rPr>
        <w:t xml:space="preserve"> outside of shared COT</w:t>
      </w:r>
    </w:p>
    <w:p w14:paraId="617B3EF3" w14:textId="77777777" w:rsidR="00C07E00" w:rsidRDefault="00C07E00" w:rsidP="00C07E00">
      <w:pPr>
        <w:tabs>
          <w:tab w:val="left" w:pos="640"/>
        </w:tabs>
        <w:spacing w:after="180"/>
        <w:rPr>
          <w:b/>
          <w:bCs/>
        </w:rPr>
      </w:pPr>
    </w:p>
    <w:p w14:paraId="502AEA8F" w14:textId="77777777" w:rsidR="00C07E00" w:rsidRDefault="00C07E00" w:rsidP="00C07E00">
      <w:pPr>
        <w:tabs>
          <w:tab w:val="left" w:pos="640"/>
        </w:tabs>
        <w:adjustRightInd w:val="0"/>
        <w:rPr>
          <w:b/>
          <w:bCs/>
        </w:rPr>
      </w:pPr>
      <w:r w:rsidRPr="00733105">
        <w:rPr>
          <w:b/>
          <w:bCs/>
        </w:rPr>
        <w:t xml:space="preserve">Proposal </w:t>
      </w:r>
      <w:r>
        <w:rPr>
          <w:b/>
          <w:bCs/>
        </w:rPr>
        <w:t>10</w:t>
      </w:r>
      <w:r w:rsidRPr="00733105">
        <w:rPr>
          <w:b/>
          <w:bCs/>
        </w:rPr>
        <w:t xml:space="preserve">: </w:t>
      </w:r>
      <w:r w:rsidRPr="00483731">
        <w:rPr>
          <w:b/>
          <w:bCs/>
        </w:rPr>
        <w:t xml:space="preserve">Multiple CPE can be used for UE initiated COT with </w:t>
      </w:r>
      <w:proofErr w:type="spellStart"/>
      <w:r w:rsidRPr="00483731">
        <w:rPr>
          <w:b/>
          <w:bCs/>
        </w:rPr>
        <w:t>fullBW</w:t>
      </w:r>
      <w:proofErr w:type="spellEnd"/>
      <w:r w:rsidRPr="00483731">
        <w:rPr>
          <w:b/>
          <w:bCs/>
        </w:rPr>
        <w:t xml:space="preserve"> transmission (</w:t>
      </w:r>
      <w:proofErr w:type="spellStart"/>
      <w:r w:rsidRPr="00483731">
        <w:rPr>
          <w:b/>
          <w:bCs/>
        </w:rPr>
        <w:t>fullBW</w:t>
      </w:r>
      <w:proofErr w:type="spellEnd"/>
      <w:r w:rsidRPr="00483731">
        <w:rPr>
          <w:b/>
          <w:bCs/>
        </w:rPr>
        <w:t>)</w:t>
      </w:r>
      <w:r>
        <w:rPr>
          <w:b/>
          <w:bCs/>
        </w:rPr>
        <w:t xml:space="preserve">. </w:t>
      </w:r>
    </w:p>
    <w:p w14:paraId="3706B5A8" w14:textId="4251E54E" w:rsidR="00C07E00" w:rsidRPr="00C07E00" w:rsidRDefault="00C07E00" w:rsidP="00C07E00">
      <w:pPr>
        <w:pStyle w:val="ListParagraph"/>
        <w:numPr>
          <w:ilvl w:val="0"/>
          <w:numId w:val="38"/>
        </w:numPr>
        <w:tabs>
          <w:tab w:val="left" w:pos="640"/>
        </w:tabs>
        <w:ind w:leftChars="0"/>
        <w:rPr>
          <w:b/>
          <w:bCs/>
          <w:sz w:val="24"/>
        </w:rPr>
      </w:pPr>
      <w:r w:rsidRPr="00483731">
        <w:rPr>
          <w:b/>
          <w:bCs/>
          <w:sz w:val="24"/>
        </w:rPr>
        <w:t xml:space="preserve">The starting position is randomly chosen from the sensing slot (9us) boundary with 1 (15KHz SCS) or 2 OFDM (30KHz and 60KHz) symbols.  </w:t>
      </w:r>
    </w:p>
    <w:p w14:paraId="47F34F7E" w14:textId="77777777" w:rsidR="00C07E00" w:rsidRDefault="00C07E00" w:rsidP="00C07E00">
      <w:pPr>
        <w:tabs>
          <w:tab w:val="left" w:pos="640"/>
        </w:tabs>
        <w:overflowPunct w:val="0"/>
        <w:spacing w:before="100" w:beforeAutospacing="1" w:after="180"/>
        <w:textAlignment w:val="baseline"/>
      </w:pPr>
      <w:r w:rsidRPr="00A415A3">
        <w:rPr>
          <w:b/>
          <w:bCs/>
          <w:color w:val="000000" w:themeColor="text1"/>
        </w:rPr>
        <w:t xml:space="preserve">Proposal </w:t>
      </w:r>
      <w:r>
        <w:rPr>
          <w:b/>
          <w:bCs/>
          <w:color w:val="000000" w:themeColor="text1"/>
        </w:rPr>
        <w:t>11</w:t>
      </w:r>
      <w:r w:rsidRPr="00A415A3">
        <w:rPr>
          <w:b/>
          <w:bCs/>
          <w:color w:val="000000" w:themeColor="text1"/>
        </w:rPr>
        <w:t xml:space="preserve">:  </w:t>
      </w:r>
      <w:r w:rsidRPr="008174D8">
        <w:rPr>
          <w:b/>
          <w:bCs/>
          <w:color w:val="000000" w:themeColor="text1"/>
        </w:rPr>
        <w:t>CPE length and CCA type can be dynamically</w:t>
      </w:r>
      <w:r>
        <w:rPr>
          <w:b/>
          <w:bCs/>
          <w:color w:val="000000" w:themeColor="text1"/>
        </w:rPr>
        <w:t xml:space="preserve"> updated by</w:t>
      </w:r>
      <w:r w:rsidRPr="008174D8">
        <w:rPr>
          <w:b/>
          <w:bCs/>
          <w:color w:val="000000" w:themeColor="text1"/>
        </w:rPr>
        <w:t xml:space="preserve"> SCI</w:t>
      </w:r>
      <w:r>
        <w:rPr>
          <w:b/>
          <w:bCs/>
          <w:color w:val="000000" w:themeColor="text1"/>
        </w:rPr>
        <w:t xml:space="preserve"> </w:t>
      </w:r>
      <w:r w:rsidRPr="008174D8">
        <w:rPr>
          <w:b/>
          <w:bCs/>
          <w:color w:val="000000" w:themeColor="text1"/>
        </w:rPr>
        <w:t>for shared COT.</w:t>
      </w:r>
      <w:r>
        <w:rPr>
          <w:b/>
          <w:bCs/>
          <w:color w:val="000000" w:themeColor="text1"/>
        </w:rPr>
        <w:t xml:space="preserve"> </w:t>
      </w:r>
    </w:p>
    <w:p w14:paraId="5BDEFDD2" w14:textId="77777777" w:rsidR="00C07E00" w:rsidRDefault="00C07E00" w:rsidP="00C07E00">
      <w:pPr>
        <w:tabs>
          <w:tab w:val="left" w:pos="640"/>
        </w:tabs>
        <w:overflowPunct w:val="0"/>
        <w:spacing w:before="100" w:beforeAutospacing="1" w:after="180"/>
        <w:textAlignment w:val="baseline"/>
        <w:rPr>
          <w:b/>
          <w:bCs/>
        </w:rPr>
      </w:pPr>
      <w:r w:rsidRPr="00733105">
        <w:rPr>
          <w:b/>
          <w:bCs/>
        </w:rPr>
        <w:t>Proposal 1</w:t>
      </w:r>
      <w:r>
        <w:rPr>
          <w:b/>
          <w:bCs/>
        </w:rPr>
        <w:t>2</w:t>
      </w:r>
      <w:r w:rsidRPr="00733105">
        <w:rPr>
          <w:b/>
          <w:bCs/>
        </w:rPr>
        <w:t xml:space="preserve">:  </w:t>
      </w:r>
      <w:r>
        <w:rPr>
          <w:b/>
          <w:bCs/>
        </w:rPr>
        <w:t xml:space="preserve">For 60KHz SCS, to allow 25us CCA, extend the gap symbol to 2 symbol length.  </w:t>
      </w:r>
    </w:p>
    <w:p w14:paraId="561E0555" w14:textId="77777777" w:rsidR="00C07E00" w:rsidRPr="00DD2E0E" w:rsidRDefault="00C07E00" w:rsidP="00C07E0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13</w:t>
      </w:r>
      <w:r w:rsidRPr="00DD2E0E">
        <w:rPr>
          <w:rFonts w:cs="Times New Roman"/>
          <w:b/>
          <w:bCs/>
          <w:sz w:val="24"/>
          <w:szCs w:val="24"/>
          <w:lang w:val="en-US" w:eastAsia="zh-CN"/>
        </w:rPr>
        <w:t xml:space="preserve">: Multi-slot transmission should prioritize multi-TB transmission.  </w:t>
      </w:r>
    </w:p>
    <w:p w14:paraId="3E358A06" w14:textId="77777777" w:rsidR="00C07E00" w:rsidRPr="00E242CB" w:rsidRDefault="00C07E00" w:rsidP="00C07E00">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lastRenderedPageBreak/>
        <w:t>Proposal 1</w:t>
      </w:r>
      <w:r>
        <w:rPr>
          <w:rFonts w:cs="Times New Roman"/>
          <w:b/>
          <w:bCs/>
          <w:color w:val="000000" w:themeColor="text1"/>
          <w:sz w:val="24"/>
          <w:szCs w:val="24"/>
          <w:lang w:val="en-US" w:eastAsia="zh-CN"/>
        </w:rPr>
        <w:t>4</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4BA49EF2" w14:textId="77777777" w:rsidR="00C07E00" w:rsidRDefault="00C07E00" w:rsidP="00C07E00">
      <w:pPr>
        <w:rPr>
          <w:b/>
          <w:bCs/>
        </w:rPr>
      </w:pPr>
      <w:r w:rsidRPr="00DD2E0E">
        <w:rPr>
          <w:b/>
          <w:bCs/>
        </w:rPr>
        <w:t>Proposal 1</w:t>
      </w:r>
      <w:r>
        <w:rPr>
          <w:b/>
          <w:bCs/>
        </w:rPr>
        <w:t>5</w:t>
      </w:r>
      <w:r w:rsidRPr="00DD2E0E">
        <w:rPr>
          <w:b/>
          <w:bCs/>
        </w:rPr>
        <w:t>:</w:t>
      </w:r>
      <w:r>
        <w:rPr>
          <w:b/>
          <w:bCs/>
        </w:rPr>
        <w:t xml:space="preserve"> For multi-slot transmission, option 1 and option A for L1 reporting of a subset of candidate resources. </w:t>
      </w:r>
    </w:p>
    <w:p w14:paraId="5DF62B98" w14:textId="2AC7D7C7" w:rsidR="00C07E00" w:rsidRDefault="00C07E00" w:rsidP="00C07E00"/>
    <w:p w14:paraId="53FD4BBA" w14:textId="77777777" w:rsidR="00C07E00" w:rsidRDefault="00C07E00" w:rsidP="00C07E00">
      <w:r>
        <w:rPr>
          <w:b/>
          <w:bCs/>
        </w:rPr>
        <w:t>Proposal 16: I</w:t>
      </w:r>
      <w:r w:rsidRPr="00DC730E">
        <w:rPr>
          <w:b/>
          <w:bCs/>
        </w:rPr>
        <w:t xml:space="preserve">f </w:t>
      </w:r>
      <w:r>
        <w:rPr>
          <w:b/>
          <w:bCs/>
        </w:rPr>
        <w:t xml:space="preserve">multi-slot transmission is enabled, </w:t>
      </w:r>
      <w:r w:rsidRPr="00DC730E">
        <w:rPr>
          <w:b/>
          <w:bCs/>
        </w:rPr>
        <w:t>reference duration is from the starting point until the 1st full slot where PSSCH transmission happens, or burst end, whichever comes first (i.e., only partial slot transmission happens)</w:t>
      </w:r>
      <w:r>
        <w:rPr>
          <w:b/>
          <w:bCs/>
        </w:rPr>
        <w:t xml:space="preserve">.  </w:t>
      </w:r>
      <w:r>
        <w:t xml:space="preserve">  </w:t>
      </w:r>
    </w:p>
    <w:p w14:paraId="4FADA770" w14:textId="77777777" w:rsidR="00C07E00" w:rsidRPr="00C07E00" w:rsidRDefault="00C07E00" w:rsidP="00C07E00"/>
    <w:p w14:paraId="5FAD4BD1" w14:textId="77777777" w:rsidR="00340E19" w:rsidRPr="00340E19" w:rsidRDefault="00340E19" w:rsidP="00FA2E5F">
      <w:pPr>
        <w:rPr>
          <w:rFonts w:cs="Batang"/>
          <w:lang w:eastAsia="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0" w:name="_Ref99716514"/>
      <w:bookmarkStart w:id="1"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0"/>
      <w:r w:rsidRPr="00733105">
        <w:t xml:space="preserve"> </w:t>
      </w:r>
      <w:bookmarkEnd w:id="1"/>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2" w:name="_Ref101263304"/>
      <w:r w:rsidRPr="00733105">
        <w:t>ETSI EN 301 893, 5 GHz RLAN; Harmonized standard covering the essential requirements of article 3.2 of directive 2014/53/EU, v2.1.1, May 2017.</w:t>
      </w:r>
      <w:bookmarkEnd w:id="2"/>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2201" w14:textId="77777777" w:rsidR="00A32E5C" w:rsidRDefault="00A32E5C" w:rsidP="00876767">
      <w:r>
        <w:separator/>
      </w:r>
    </w:p>
  </w:endnote>
  <w:endnote w:type="continuationSeparator" w:id="0">
    <w:p w14:paraId="2EDC5B1E" w14:textId="77777777" w:rsidR="00A32E5C" w:rsidRDefault="00A32E5C"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DF2A" w14:textId="77777777" w:rsidR="00A32E5C" w:rsidRDefault="00A32E5C" w:rsidP="00876767">
      <w:r>
        <w:separator/>
      </w:r>
    </w:p>
  </w:footnote>
  <w:footnote w:type="continuationSeparator" w:id="0">
    <w:p w14:paraId="6CE0A091" w14:textId="77777777" w:rsidR="00A32E5C" w:rsidRDefault="00A32E5C"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4"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F1A9E"/>
    <w:multiLevelType w:val="multilevel"/>
    <w:tmpl w:val="AB92B0F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20F4E"/>
    <w:multiLevelType w:val="hybridMultilevel"/>
    <w:tmpl w:val="CFB6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6FE52E7"/>
    <w:multiLevelType w:val="hybridMultilevel"/>
    <w:tmpl w:val="3FAE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86775"/>
    <w:multiLevelType w:val="multilevel"/>
    <w:tmpl w:val="9DD223B2"/>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67F8732D"/>
    <w:multiLevelType w:val="hybridMultilevel"/>
    <w:tmpl w:val="CB2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27"/>
  </w:num>
  <w:num w:numId="4" w16cid:durableId="1698501549">
    <w:abstractNumId w:val="16"/>
  </w:num>
  <w:num w:numId="5" w16cid:durableId="1900706190">
    <w:abstractNumId w:val="13"/>
  </w:num>
  <w:num w:numId="6" w16cid:durableId="1113289280">
    <w:abstractNumId w:val="25"/>
  </w:num>
  <w:num w:numId="7" w16cid:durableId="10452810">
    <w:abstractNumId w:val="32"/>
  </w:num>
  <w:num w:numId="8" w16cid:durableId="2074542868">
    <w:abstractNumId w:val="22"/>
  </w:num>
  <w:num w:numId="9" w16cid:durableId="1967544550">
    <w:abstractNumId w:val="15"/>
  </w:num>
  <w:num w:numId="10" w16cid:durableId="1095050254">
    <w:abstractNumId w:val="24"/>
  </w:num>
  <w:num w:numId="11" w16cid:durableId="1865439095">
    <w:abstractNumId w:val="28"/>
  </w:num>
  <w:num w:numId="12" w16cid:durableId="104816843">
    <w:abstractNumId w:val="31"/>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1"/>
  </w:num>
  <w:num w:numId="19" w16cid:durableId="2137605347">
    <w:abstractNumId w:val="5"/>
  </w:num>
  <w:num w:numId="20" w16cid:durableId="1829244569">
    <w:abstractNumId w:val="21"/>
  </w:num>
  <w:num w:numId="21" w16cid:durableId="546840102">
    <w:abstractNumId w:val="8"/>
  </w:num>
  <w:num w:numId="22" w16cid:durableId="1271745341">
    <w:abstractNumId w:val="12"/>
  </w:num>
  <w:num w:numId="23" w16cid:durableId="1036807345">
    <w:abstractNumId w:val="10"/>
  </w:num>
  <w:num w:numId="24" w16cid:durableId="1588998167">
    <w:abstractNumId w:val="18"/>
  </w:num>
  <w:num w:numId="25" w16cid:durableId="1581713680">
    <w:abstractNumId w:val="6"/>
  </w:num>
  <w:num w:numId="26" w16cid:durableId="1127355464">
    <w:abstractNumId w:val="19"/>
  </w:num>
  <w:num w:numId="27" w16cid:durableId="1630864114">
    <w:abstractNumId w:val="17"/>
  </w:num>
  <w:num w:numId="28" w16cid:durableId="1793280353">
    <w:abstractNumId w:val="9"/>
  </w:num>
  <w:num w:numId="29" w16cid:durableId="675153224">
    <w:abstractNumId w:val="26"/>
  </w:num>
  <w:num w:numId="30" w16cid:durableId="801653521">
    <w:abstractNumId w:val="33"/>
  </w:num>
  <w:num w:numId="31" w16cid:durableId="725681325">
    <w:abstractNumId w:val="3"/>
  </w:num>
  <w:num w:numId="32" w16cid:durableId="1368332135">
    <w:abstractNumId w:val="7"/>
  </w:num>
  <w:num w:numId="33" w16cid:durableId="2134210944">
    <w:abstractNumId w:val="4"/>
  </w:num>
  <w:num w:numId="34" w16cid:durableId="1539470728">
    <w:abstractNumId w:val="14"/>
  </w:num>
  <w:num w:numId="35" w16cid:durableId="732049239">
    <w:abstractNumId w:val="29"/>
  </w:num>
  <w:num w:numId="36" w16cid:durableId="1371955475">
    <w:abstractNumId w:val="30"/>
  </w:num>
  <w:num w:numId="37" w16cid:durableId="1793748997">
    <w:abstractNumId w:val="23"/>
  </w:num>
  <w:num w:numId="38" w16cid:durableId="58453820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4F80"/>
    <w:rsid w:val="00026645"/>
    <w:rsid w:val="00030875"/>
    <w:rsid w:val="00031E68"/>
    <w:rsid w:val="00033D5B"/>
    <w:rsid w:val="000357BD"/>
    <w:rsid w:val="000359AB"/>
    <w:rsid w:val="00036D0F"/>
    <w:rsid w:val="000411A5"/>
    <w:rsid w:val="00041988"/>
    <w:rsid w:val="00044CC2"/>
    <w:rsid w:val="000461DE"/>
    <w:rsid w:val="000469EB"/>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926BF"/>
    <w:rsid w:val="00092A85"/>
    <w:rsid w:val="0009465C"/>
    <w:rsid w:val="00094811"/>
    <w:rsid w:val="000963F4"/>
    <w:rsid w:val="000971DB"/>
    <w:rsid w:val="000977FB"/>
    <w:rsid w:val="000A0881"/>
    <w:rsid w:val="000A0CCC"/>
    <w:rsid w:val="000A1890"/>
    <w:rsid w:val="000A1D06"/>
    <w:rsid w:val="000A2A6E"/>
    <w:rsid w:val="000A5902"/>
    <w:rsid w:val="000A7533"/>
    <w:rsid w:val="000B05FD"/>
    <w:rsid w:val="000B1088"/>
    <w:rsid w:val="000B1408"/>
    <w:rsid w:val="000B1F38"/>
    <w:rsid w:val="000B49E6"/>
    <w:rsid w:val="000B5BC5"/>
    <w:rsid w:val="000B72B7"/>
    <w:rsid w:val="000C2C00"/>
    <w:rsid w:val="000C3D00"/>
    <w:rsid w:val="000C42F2"/>
    <w:rsid w:val="000C6FC3"/>
    <w:rsid w:val="000C7A0F"/>
    <w:rsid w:val="000C7A30"/>
    <w:rsid w:val="000D1A8F"/>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607A"/>
    <w:rsid w:val="00194352"/>
    <w:rsid w:val="00194BBD"/>
    <w:rsid w:val="00194F38"/>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507B"/>
    <w:rsid w:val="00225773"/>
    <w:rsid w:val="00227FAD"/>
    <w:rsid w:val="00231911"/>
    <w:rsid w:val="00232AFD"/>
    <w:rsid w:val="00233298"/>
    <w:rsid w:val="00233308"/>
    <w:rsid w:val="002372CC"/>
    <w:rsid w:val="00237BDB"/>
    <w:rsid w:val="002437A0"/>
    <w:rsid w:val="00243A5E"/>
    <w:rsid w:val="00245401"/>
    <w:rsid w:val="00245D45"/>
    <w:rsid w:val="00246369"/>
    <w:rsid w:val="0024642E"/>
    <w:rsid w:val="002468A4"/>
    <w:rsid w:val="00246F5F"/>
    <w:rsid w:val="002473C0"/>
    <w:rsid w:val="00247AFC"/>
    <w:rsid w:val="00247E08"/>
    <w:rsid w:val="00252B41"/>
    <w:rsid w:val="00252C48"/>
    <w:rsid w:val="00256232"/>
    <w:rsid w:val="00257884"/>
    <w:rsid w:val="00261A5F"/>
    <w:rsid w:val="0026321C"/>
    <w:rsid w:val="00265498"/>
    <w:rsid w:val="0026555E"/>
    <w:rsid w:val="00266E0F"/>
    <w:rsid w:val="00267C24"/>
    <w:rsid w:val="00270999"/>
    <w:rsid w:val="0027140A"/>
    <w:rsid w:val="00271C3D"/>
    <w:rsid w:val="00271D73"/>
    <w:rsid w:val="00273E87"/>
    <w:rsid w:val="00274F27"/>
    <w:rsid w:val="00277B3D"/>
    <w:rsid w:val="002805F2"/>
    <w:rsid w:val="00284AB0"/>
    <w:rsid w:val="00285B13"/>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C7C97"/>
    <w:rsid w:val="002D2B50"/>
    <w:rsid w:val="002D31DF"/>
    <w:rsid w:val="002D460E"/>
    <w:rsid w:val="002D471A"/>
    <w:rsid w:val="002D51E0"/>
    <w:rsid w:val="002D627F"/>
    <w:rsid w:val="002E3CC7"/>
    <w:rsid w:val="002E770C"/>
    <w:rsid w:val="002E77BE"/>
    <w:rsid w:val="002E7927"/>
    <w:rsid w:val="002F0EBD"/>
    <w:rsid w:val="002F2028"/>
    <w:rsid w:val="002F4113"/>
    <w:rsid w:val="002F464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CAD"/>
    <w:rsid w:val="00351A93"/>
    <w:rsid w:val="00353ED0"/>
    <w:rsid w:val="0035494F"/>
    <w:rsid w:val="00354D95"/>
    <w:rsid w:val="00355C38"/>
    <w:rsid w:val="00356A2B"/>
    <w:rsid w:val="00356F96"/>
    <w:rsid w:val="00361648"/>
    <w:rsid w:val="00366F52"/>
    <w:rsid w:val="00373D5E"/>
    <w:rsid w:val="0037598C"/>
    <w:rsid w:val="0037727E"/>
    <w:rsid w:val="00380C91"/>
    <w:rsid w:val="00383513"/>
    <w:rsid w:val="00383C5F"/>
    <w:rsid w:val="003862B0"/>
    <w:rsid w:val="003907EB"/>
    <w:rsid w:val="0039080A"/>
    <w:rsid w:val="00396951"/>
    <w:rsid w:val="003A1B92"/>
    <w:rsid w:val="003A299F"/>
    <w:rsid w:val="003A35A1"/>
    <w:rsid w:val="003A35A7"/>
    <w:rsid w:val="003A4FE1"/>
    <w:rsid w:val="003A52FA"/>
    <w:rsid w:val="003B54E1"/>
    <w:rsid w:val="003B5C26"/>
    <w:rsid w:val="003C0E4F"/>
    <w:rsid w:val="003C1188"/>
    <w:rsid w:val="003C203B"/>
    <w:rsid w:val="003C55E8"/>
    <w:rsid w:val="003D0FB1"/>
    <w:rsid w:val="003D41E5"/>
    <w:rsid w:val="003D6208"/>
    <w:rsid w:val="003D628C"/>
    <w:rsid w:val="003E3FA5"/>
    <w:rsid w:val="003E491A"/>
    <w:rsid w:val="003E4A0C"/>
    <w:rsid w:val="003E51B8"/>
    <w:rsid w:val="003E5214"/>
    <w:rsid w:val="003E545A"/>
    <w:rsid w:val="003E58D3"/>
    <w:rsid w:val="003E5F6E"/>
    <w:rsid w:val="003E5F72"/>
    <w:rsid w:val="003E654F"/>
    <w:rsid w:val="003E6643"/>
    <w:rsid w:val="003E7576"/>
    <w:rsid w:val="003E75B6"/>
    <w:rsid w:val="003F1DD1"/>
    <w:rsid w:val="003F21D1"/>
    <w:rsid w:val="003F3627"/>
    <w:rsid w:val="003F39FF"/>
    <w:rsid w:val="003F4B8C"/>
    <w:rsid w:val="003F670D"/>
    <w:rsid w:val="00404D88"/>
    <w:rsid w:val="004054C4"/>
    <w:rsid w:val="004056C5"/>
    <w:rsid w:val="00406FB8"/>
    <w:rsid w:val="00407B8C"/>
    <w:rsid w:val="00410A67"/>
    <w:rsid w:val="004110D8"/>
    <w:rsid w:val="004130CC"/>
    <w:rsid w:val="004138DC"/>
    <w:rsid w:val="00415CA0"/>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2E7B"/>
    <w:rsid w:val="00475C2B"/>
    <w:rsid w:val="0047783C"/>
    <w:rsid w:val="00482475"/>
    <w:rsid w:val="004829D2"/>
    <w:rsid w:val="00482B6A"/>
    <w:rsid w:val="00483731"/>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42B"/>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9EF"/>
    <w:rsid w:val="005631BF"/>
    <w:rsid w:val="005672B7"/>
    <w:rsid w:val="005737B4"/>
    <w:rsid w:val="005757AA"/>
    <w:rsid w:val="00577F20"/>
    <w:rsid w:val="005811A6"/>
    <w:rsid w:val="00581E4F"/>
    <w:rsid w:val="0058459B"/>
    <w:rsid w:val="005848C3"/>
    <w:rsid w:val="00591685"/>
    <w:rsid w:val="00592953"/>
    <w:rsid w:val="0059377F"/>
    <w:rsid w:val="00597FEB"/>
    <w:rsid w:val="005A0EF5"/>
    <w:rsid w:val="005A70C0"/>
    <w:rsid w:val="005B1AD1"/>
    <w:rsid w:val="005B2BF2"/>
    <w:rsid w:val="005B4D3C"/>
    <w:rsid w:val="005B6997"/>
    <w:rsid w:val="005B6A41"/>
    <w:rsid w:val="005B7179"/>
    <w:rsid w:val="005C1EB8"/>
    <w:rsid w:val="005C43CD"/>
    <w:rsid w:val="005C525E"/>
    <w:rsid w:val="005C5E00"/>
    <w:rsid w:val="005C68B4"/>
    <w:rsid w:val="005C775B"/>
    <w:rsid w:val="005C7A7D"/>
    <w:rsid w:val="005D0A12"/>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5210"/>
    <w:rsid w:val="00636CCE"/>
    <w:rsid w:val="00636D7B"/>
    <w:rsid w:val="00637EE9"/>
    <w:rsid w:val="0064014E"/>
    <w:rsid w:val="00640AA0"/>
    <w:rsid w:val="00641F4A"/>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2D45"/>
    <w:rsid w:val="00674503"/>
    <w:rsid w:val="00674B8D"/>
    <w:rsid w:val="0067503D"/>
    <w:rsid w:val="006756CA"/>
    <w:rsid w:val="00675A9E"/>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23F0"/>
    <w:rsid w:val="00712A8E"/>
    <w:rsid w:val="00712DAE"/>
    <w:rsid w:val="00713934"/>
    <w:rsid w:val="00714643"/>
    <w:rsid w:val="00717DF4"/>
    <w:rsid w:val="0072529D"/>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44F6"/>
    <w:rsid w:val="00755F12"/>
    <w:rsid w:val="00757227"/>
    <w:rsid w:val="00761FCD"/>
    <w:rsid w:val="00762111"/>
    <w:rsid w:val="00762815"/>
    <w:rsid w:val="00762B32"/>
    <w:rsid w:val="00763314"/>
    <w:rsid w:val="0076558A"/>
    <w:rsid w:val="007663B2"/>
    <w:rsid w:val="007667F7"/>
    <w:rsid w:val="00766F27"/>
    <w:rsid w:val="00771240"/>
    <w:rsid w:val="00777704"/>
    <w:rsid w:val="00777915"/>
    <w:rsid w:val="00780821"/>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1B22"/>
    <w:rsid w:val="00812477"/>
    <w:rsid w:val="0081337F"/>
    <w:rsid w:val="008144EA"/>
    <w:rsid w:val="00816C07"/>
    <w:rsid w:val="008174D8"/>
    <w:rsid w:val="00817D6F"/>
    <w:rsid w:val="0082021F"/>
    <w:rsid w:val="00821220"/>
    <w:rsid w:val="00821E78"/>
    <w:rsid w:val="00825BEB"/>
    <w:rsid w:val="008273C9"/>
    <w:rsid w:val="00827696"/>
    <w:rsid w:val="00830D02"/>
    <w:rsid w:val="00830D5E"/>
    <w:rsid w:val="00830F0C"/>
    <w:rsid w:val="0083129F"/>
    <w:rsid w:val="00833E28"/>
    <w:rsid w:val="008350CB"/>
    <w:rsid w:val="008355FB"/>
    <w:rsid w:val="00840C07"/>
    <w:rsid w:val="00840C5E"/>
    <w:rsid w:val="008411BA"/>
    <w:rsid w:val="00841D1F"/>
    <w:rsid w:val="00842BD4"/>
    <w:rsid w:val="00843079"/>
    <w:rsid w:val="00844E8D"/>
    <w:rsid w:val="00845847"/>
    <w:rsid w:val="00846DF0"/>
    <w:rsid w:val="008472BA"/>
    <w:rsid w:val="0085130D"/>
    <w:rsid w:val="00856485"/>
    <w:rsid w:val="0086001E"/>
    <w:rsid w:val="00861188"/>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7A2"/>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5E3B"/>
    <w:rsid w:val="009067DA"/>
    <w:rsid w:val="00907530"/>
    <w:rsid w:val="00911E05"/>
    <w:rsid w:val="00911EFA"/>
    <w:rsid w:val="00913F42"/>
    <w:rsid w:val="009149EB"/>
    <w:rsid w:val="0091606F"/>
    <w:rsid w:val="009169C4"/>
    <w:rsid w:val="00916E49"/>
    <w:rsid w:val="00917917"/>
    <w:rsid w:val="00917F07"/>
    <w:rsid w:val="009238F2"/>
    <w:rsid w:val="00923A3D"/>
    <w:rsid w:val="00924122"/>
    <w:rsid w:val="00925F54"/>
    <w:rsid w:val="00926E12"/>
    <w:rsid w:val="00930DF1"/>
    <w:rsid w:val="00931D47"/>
    <w:rsid w:val="009421D9"/>
    <w:rsid w:val="00946536"/>
    <w:rsid w:val="00946E39"/>
    <w:rsid w:val="0094720B"/>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30DC"/>
    <w:rsid w:val="009A55AA"/>
    <w:rsid w:val="009A702F"/>
    <w:rsid w:val="009A7980"/>
    <w:rsid w:val="009B0242"/>
    <w:rsid w:val="009B02DE"/>
    <w:rsid w:val="009B15B5"/>
    <w:rsid w:val="009B260A"/>
    <w:rsid w:val="009B4F66"/>
    <w:rsid w:val="009C18D9"/>
    <w:rsid w:val="009C1F0E"/>
    <w:rsid w:val="009C255E"/>
    <w:rsid w:val="009C2996"/>
    <w:rsid w:val="009C5209"/>
    <w:rsid w:val="009C7B23"/>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2DE7"/>
    <w:rsid w:val="00A32E5C"/>
    <w:rsid w:val="00A352F0"/>
    <w:rsid w:val="00A35771"/>
    <w:rsid w:val="00A36981"/>
    <w:rsid w:val="00A37531"/>
    <w:rsid w:val="00A415A3"/>
    <w:rsid w:val="00A41AD1"/>
    <w:rsid w:val="00A41EE3"/>
    <w:rsid w:val="00A4270D"/>
    <w:rsid w:val="00A44D28"/>
    <w:rsid w:val="00A4552C"/>
    <w:rsid w:val="00A46487"/>
    <w:rsid w:val="00A468DA"/>
    <w:rsid w:val="00A46B8C"/>
    <w:rsid w:val="00A476D3"/>
    <w:rsid w:val="00A50B2C"/>
    <w:rsid w:val="00A515FB"/>
    <w:rsid w:val="00A53ED8"/>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158"/>
    <w:rsid w:val="00AB61D2"/>
    <w:rsid w:val="00AB6C52"/>
    <w:rsid w:val="00AC01B9"/>
    <w:rsid w:val="00AC33DF"/>
    <w:rsid w:val="00AC3802"/>
    <w:rsid w:val="00AC47E9"/>
    <w:rsid w:val="00AC6E8F"/>
    <w:rsid w:val="00AC7AE6"/>
    <w:rsid w:val="00AC7B27"/>
    <w:rsid w:val="00AD098A"/>
    <w:rsid w:val="00AD1997"/>
    <w:rsid w:val="00AD1A83"/>
    <w:rsid w:val="00AD6789"/>
    <w:rsid w:val="00AD7FCE"/>
    <w:rsid w:val="00AE2D24"/>
    <w:rsid w:val="00AE2D65"/>
    <w:rsid w:val="00AE2F3C"/>
    <w:rsid w:val="00AE4003"/>
    <w:rsid w:val="00AE44E0"/>
    <w:rsid w:val="00AE4E4E"/>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4803"/>
    <w:rsid w:val="00B05C88"/>
    <w:rsid w:val="00B0669A"/>
    <w:rsid w:val="00B068C0"/>
    <w:rsid w:val="00B07AF0"/>
    <w:rsid w:val="00B125BE"/>
    <w:rsid w:val="00B13615"/>
    <w:rsid w:val="00B1695A"/>
    <w:rsid w:val="00B1796A"/>
    <w:rsid w:val="00B23B9F"/>
    <w:rsid w:val="00B23EB7"/>
    <w:rsid w:val="00B247A1"/>
    <w:rsid w:val="00B25D65"/>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27D8"/>
    <w:rsid w:val="00B533ED"/>
    <w:rsid w:val="00B60DCF"/>
    <w:rsid w:val="00B613B0"/>
    <w:rsid w:val="00B64E0D"/>
    <w:rsid w:val="00B64E28"/>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144"/>
    <w:rsid w:val="00B92479"/>
    <w:rsid w:val="00B9315B"/>
    <w:rsid w:val="00B939BA"/>
    <w:rsid w:val="00B94DCB"/>
    <w:rsid w:val="00B972D6"/>
    <w:rsid w:val="00B97397"/>
    <w:rsid w:val="00BA0B8C"/>
    <w:rsid w:val="00BA3101"/>
    <w:rsid w:val="00BA3366"/>
    <w:rsid w:val="00BA4D78"/>
    <w:rsid w:val="00BA5A45"/>
    <w:rsid w:val="00BA78D4"/>
    <w:rsid w:val="00BB1AFD"/>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439"/>
    <w:rsid w:val="00BD76CD"/>
    <w:rsid w:val="00BE1531"/>
    <w:rsid w:val="00BE29CA"/>
    <w:rsid w:val="00BE5085"/>
    <w:rsid w:val="00BE6B74"/>
    <w:rsid w:val="00BE75A6"/>
    <w:rsid w:val="00BF083E"/>
    <w:rsid w:val="00BF1113"/>
    <w:rsid w:val="00BF1127"/>
    <w:rsid w:val="00BF2830"/>
    <w:rsid w:val="00BF44FB"/>
    <w:rsid w:val="00BF6B6D"/>
    <w:rsid w:val="00BF6DEF"/>
    <w:rsid w:val="00C01B99"/>
    <w:rsid w:val="00C02422"/>
    <w:rsid w:val="00C04914"/>
    <w:rsid w:val="00C07E00"/>
    <w:rsid w:val="00C10BB9"/>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3B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3A3"/>
    <w:rsid w:val="00D32285"/>
    <w:rsid w:val="00D344E4"/>
    <w:rsid w:val="00D34505"/>
    <w:rsid w:val="00D36ECE"/>
    <w:rsid w:val="00D375A4"/>
    <w:rsid w:val="00D424CE"/>
    <w:rsid w:val="00D42C94"/>
    <w:rsid w:val="00D47CD6"/>
    <w:rsid w:val="00D5212B"/>
    <w:rsid w:val="00D551A0"/>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33BF"/>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164A"/>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762D"/>
    <w:rsid w:val="00FC7CD1"/>
    <w:rsid w:val="00FD0FB1"/>
    <w:rsid w:val="00FD5688"/>
    <w:rsid w:val="00FD714E"/>
    <w:rsid w:val="00FE0066"/>
    <w:rsid w:val="00FE11B1"/>
    <w:rsid w:val="00FE39F1"/>
    <w:rsid w:val="00FE3BBF"/>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3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10</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66</cp:revision>
  <cp:lastPrinted>2022-01-10T18:33:00Z</cp:lastPrinted>
  <dcterms:created xsi:type="dcterms:W3CDTF">2022-11-03T17:32:00Z</dcterms:created>
  <dcterms:modified xsi:type="dcterms:W3CDTF">2023-04-07T18:53:00Z</dcterms:modified>
</cp:coreProperties>
</file>